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宋体" w:hAnsi="宋体" w:eastAsia="宋体" w:cs="宋体"/>
          <w:sz w:val="24"/>
        </w:rPr>
      </w:pPr>
      <w:r>
        <w:rPr>
          <w:rFonts w:hint="eastAsia" w:ascii="宋体" w:hAnsi="宋体" w:eastAsia="宋体" w:cs="宋体"/>
          <w:sz w:val="24"/>
        </w:rPr>
      </w:r>
      <w:r/>
    </w:p>
    <w:p>
      <w:pPr>
        <w:pStyle w:val="815"/>
        <w:rPr>
          <w:rFonts w:hint="eastAsia" w:ascii="宋体" w:hAnsi="宋体" w:eastAsia="宋体" w:cs="宋体"/>
          <w:sz w:val="24"/>
        </w:rPr>
      </w:pPr>
      <w:r>
        <w:rPr>
          <w:rFonts w:hint="eastAsia" w:ascii="宋体" w:hAnsi="宋体" w:eastAsia="宋体" w:cs="宋体"/>
          <w:sz w:val="24"/>
        </w:rPr>
      </w:r>
      <w:r/>
    </w:p>
    <w:p>
      <w:pPr>
        <w:pStyle w:val="815"/>
        <w:rPr>
          <w:rFonts w:hint="eastAsia" w:ascii="宋体" w:hAnsi="宋体" w:eastAsia="宋体" w:cs="宋体"/>
          <w:sz w:val="24"/>
        </w:rPr>
      </w:pPr>
      <w:r>
        <w:rPr>
          <w:rFonts w:hint="eastAsia" w:ascii="宋体" w:hAnsi="宋体" w:eastAsia="宋体" w:cs="宋体"/>
          <w:sz w:val="24"/>
        </w:rPr>
      </w:r>
      <w:r/>
    </w:p>
    <w:p>
      <w:pPr>
        <w:spacing w:line="200" w:lineRule="exact"/>
        <w:rPr>
          <w:rFonts w:hint="eastAsia" w:ascii="宋体" w:hAnsi="宋体" w:eastAsia="宋体" w:cs="宋体"/>
          <w:sz w:val="24"/>
        </w:rPr>
      </w:pPr>
      <w:r>
        <w:rPr>
          <w:rFonts w:hint="eastAsia" w:ascii="宋体" w:hAnsi="宋体" w:eastAsia="宋体" w:cs="宋体"/>
          <w:sz w:val="24"/>
        </w:rPr>
      </w:r>
      <w:r/>
    </w:p>
    <w:p>
      <w:pPr>
        <w:spacing w:line="200" w:lineRule="exact"/>
        <w:rPr>
          <w:rFonts w:hint="eastAsia" w:ascii="宋体" w:hAnsi="宋体" w:eastAsia="宋体" w:cs="宋体"/>
          <w:sz w:val="24"/>
        </w:rPr>
      </w:pPr>
      <w:r>
        <w:rPr>
          <w:rFonts w:hint="eastAsia" w:ascii="宋体" w:hAnsi="宋体" w:eastAsia="宋体" w:cs="宋体"/>
          <w:sz w:val="24"/>
        </w:rPr>
      </w:r>
      <w:r/>
    </w:p>
    <w:p>
      <w:pPr>
        <w:spacing w:line="200" w:lineRule="exact"/>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b/>
          <w:bCs/>
          <w:sz w:val="48"/>
          <w:szCs w:val="16"/>
        </w:rPr>
        <w:t xml:space="preserve">南京市栖霞区疾病预防控制中心实验室微生物质谱仪采购项目</w:t>
      </w:r>
      <w:r/>
    </w:p>
    <w:p>
      <w:pPr>
        <w:spacing w:line="200" w:lineRule="exact"/>
        <w:rPr>
          <w:rFonts w:hint="eastAsia" w:ascii="宋体" w:hAnsi="宋体" w:eastAsia="宋体" w:cs="宋体"/>
          <w:sz w:val="24"/>
        </w:rPr>
      </w:pPr>
      <w:r>
        <w:rPr>
          <w:rFonts w:hint="eastAsia" w:ascii="宋体" w:hAnsi="宋体" w:eastAsia="宋体" w:cs="宋体"/>
          <w:sz w:val="24"/>
        </w:rPr>
      </w:r>
      <w:r/>
    </w:p>
    <w:p>
      <w:pPr>
        <w:spacing w:line="0" w:lineRule="atLeast"/>
        <w:rPr>
          <w:rFonts w:hint="eastAsia" w:ascii="宋体" w:hAnsi="宋体" w:eastAsia="宋体" w:cs="宋体"/>
          <w:b/>
          <w:sz w:val="96"/>
          <w:szCs w:val="72"/>
        </w:rPr>
      </w:pPr>
      <w:r>
        <w:rPr>
          <w:rFonts w:hint="eastAsia" w:ascii="宋体" w:hAnsi="宋体" w:eastAsia="宋体" w:cs="宋体"/>
          <w:b/>
          <w:sz w:val="96"/>
          <w:szCs w:val="72"/>
        </w:rPr>
      </w:r>
      <w:r/>
    </w:p>
    <w:p>
      <w:pPr>
        <w:jc w:val="center"/>
        <w:spacing w:line="0" w:lineRule="atLeast"/>
        <w:rPr>
          <w:rFonts w:hint="eastAsia" w:ascii="宋体" w:hAnsi="宋体" w:eastAsia="宋体" w:cs="宋体"/>
          <w:sz w:val="144"/>
        </w:rPr>
      </w:pPr>
      <w:r>
        <w:rPr>
          <w:rFonts w:hint="eastAsia" w:ascii="宋体" w:hAnsi="宋体" w:eastAsia="宋体" w:cs="宋体"/>
          <w:b/>
          <w:sz w:val="96"/>
          <w:szCs w:val="72"/>
        </w:rPr>
        <w:t xml:space="preserve">公开招标文件</w:t>
      </w:r>
      <w:r/>
    </w:p>
    <w:p>
      <w:pPr>
        <w:jc w:val="center"/>
        <w:rPr>
          <w:rFonts w:hint="eastAsia" w:ascii="宋体" w:hAnsi="宋体" w:eastAsia="宋体" w:cs="宋体"/>
          <w:sz w:val="28"/>
        </w:rPr>
      </w:pPr>
      <w:r>
        <w:rPr>
          <w:rFonts w:hint="eastAsia" w:ascii="宋体" w:hAnsi="宋体" w:eastAsia="宋体" w:cs="宋体"/>
          <w:sz w:val="28"/>
        </w:rPr>
      </w:r>
      <w:r/>
    </w:p>
    <w:p>
      <w:pPr>
        <w:pStyle w:val="730"/>
        <w:rPr>
          <w:rFonts w:hint="eastAsia" w:ascii="宋体" w:hAnsi="宋体" w:eastAsia="宋体" w:cs="宋体"/>
          <w:sz w:val="28"/>
        </w:rPr>
      </w:pPr>
      <w:r>
        <w:rPr>
          <w:rFonts w:hint="eastAsia" w:ascii="宋体" w:hAnsi="宋体" w:eastAsia="宋体" w:cs="宋体"/>
          <w:sz w:val="28"/>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rPr>
      </w:pPr>
      <w:r>
        <w:rPr>
          <w:rFonts w:hint="eastAsia" w:ascii="宋体" w:hAnsi="宋体" w:eastAsia="宋体" w:cs="宋体"/>
          <w:sz w:val="28"/>
        </w:rPr>
      </w:r>
      <w:r/>
    </w:p>
    <w:p>
      <w:pPr>
        <w:jc w:val="center"/>
        <w:rPr>
          <w:rFonts w:hint="eastAsia" w:ascii="宋体" w:hAnsi="宋体" w:eastAsia="宋体" w:cs="宋体"/>
          <w:sz w:val="28"/>
        </w:rPr>
      </w:pPr>
      <w:r>
        <w:rPr>
          <w:rFonts w:hint="eastAsia" w:ascii="宋体" w:hAnsi="宋体" w:eastAsia="宋体" w:cs="宋体"/>
          <w:sz w:val="28"/>
        </w:rPr>
        <w:t xml:space="preserve">项目编号：JSZC-320113-QZDG-G2026-0006</w:t>
      </w:r>
      <w:r/>
    </w:p>
    <w:p>
      <w:pPr>
        <w:spacing w:line="237"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8"/>
        </w:rPr>
      </w:pPr>
      <w:r>
        <w:rPr>
          <w:rFonts w:hint="eastAsia" w:ascii="宋体" w:hAnsi="宋体" w:eastAsia="宋体" w:cs="宋体"/>
          <w:sz w:val="28"/>
        </w:rPr>
      </w:r>
      <w:r/>
    </w:p>
    <w:p>
      <w:pPr>
        <w:pStyle w:val="730"/>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sz w:val="24"/>
        </w:rPr>
      </w:pPr>
      <w:r>
        <w:rPr>
          <w:rFonts w:hint="eastAsia" w:ascii="宋体" w:hAnsi="宋体" w:eastAsia="宋体" w:cs="宋体"/>
          <w:sz w:val="24"/>
        </w:rPr>
      </w:r>
      <w:r/>
    </w:p>
    <w:p>
      <w:pPr>
        <w:spacing w:line="200" w:lineRule="exact"/>
        <w:rPr>
          <w:rFonts w:hint="eastAsia" w:ascii="宋体" w:hAnsi="宋体" w:eastAsia="宋体" w:cs="宋体"/>
          <w:sz w:val="24"/>
        </w:rPr>
      </w:pPr>
      <w:r>
        <w:rPr>
          <w:rFonts w:hint="eastAsia" w:ascii="宋体" w:hAnsi="宋体" w:eastAsia="宋体" w:cs="宋体"/>
          <w:sz w:val="24"/>
        </w:rPr>
      </w:r>
      <w:r/>
    </w:p>
    <w:p>
      <w:pPr>
        <w:spacing w:line="200" w:lineRule="exact"/>
        <w:rPr>
          <w:rFonts w:hint="eastAsia" w:ascii="宋体" w:hAnsi="宋体" w:eastAsia="宋体" w:cs="宋体"/>
          <w:sz w:val="24"/>
        </w:rPr>
      </w:pPr>
      <w:r>
        <w:rPr>
          <w:rFonts w:hint="eastAsia" w:ascii="宋体" w:hAnsi="宋体" w:eastAsia="宋体" w:cs="宋体"/>
          <w:sz w:val="24"/>
        </w:rPr>
      </w:r>
      <w:r/>
    </w:p>
    <w:p>
      <w:pPr>
        <w:spacing w:line="200" w:lineRule="exact"/>
        <w:rPr>
          <w:rFonts w:hint="eastAsia" w:ascii="宋体" w:hAnsi="宋体" w:eastAsia="宋体" w:cs="宋体"/>
          <w:sz w:val="24"/>
        </w:rPr>
      </w:pPr>
      <w:r>
        <w:rPr>
          <w:rFonts w:hint="eastAsia" w:ascii="宋体" w:hAnsi="宋体" w:eastAsia="宋体" w:cs="宋体"/>
          <w:sz w:val="24"/>
        </w:rPr>
      </w:r>
      <w:r/>
    </w:p>
    <w:p>
      <w:pPr>
        <w:spacing w:line="336" w:lineRule="exact"/>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采购人：南京市栖霞区疾病预防控制中心</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代理人：南京勤泽道工程项目管理有限公司</w:t>
      </w:r>
      <w:r/>
    </w:p>
    <w:p>
      <w:pPr>
        <w:jc w:val="center"/>
        <w:spacing w:line="360" w:lineRule="auto"/>
        <w:rPr>
          <w:rFonts w:hint="eastAsia" w:ascii="宋体" w:hAnsi="宋体" w:cs="仿宋"/>
          <w:b/>
          <w:bCs/>
          <w:sz w:val="32"/>
          <w:szCs w:val="32"/>
        </w:rPr>
      </w:pPr>
      <w:r/>
      <w:bookmarkStart w:id="0" w:name="page2"/>
      <w:r/>
      <w:bookmarkEnd w:id="0"/>
      <w:r>
        <w:rPr>
          <w:rFonts w:hint="eastAsia" w:ascii="宋体" w:hAnsi="宋体" w:cs="仿宋"/>
          <w:b/>
          <w:bCs/>
          <w:sz w:val="32"/>
          <w:szCs w:val="32"/>
        </w:rPr>
        <w:t xml:space="preserve">二〇二六年五月</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lang w:val="zh-CN"/>
        </w:rPr>
        <w:sectPr>
          <w:footnotePr/>
          <w:endnotePr/>
          <w:type w:val="nextPage"/>
          <w:pgSz w:w="11900" w:h="16838" w:orient="portrait"/>
          <w:pgMar w:top="1440" w:right="1304" w:bottom="1440" w:left="1304" w:header="0" w:footer="567" w:gutter="0"/>
          <w:pgNumType w:start="1"/>
          <w:cols w:num="1" w:sep="0" w:space="720" w:equalWidth="1"/>
          <w:docGrid w:linePitch="360"/>
        </w:sectPr>
      </w:pPr>
      <w:r>
        <w:rPr>
          <w:rFonts w:hint="eastAsia" w:ascii="宋体" w:hAnsi="宋体" w:eastAsia="宋体" w:cs="宋体"/>
          <w:lang w:val="zh-CN"/>
        </w:rPr>
      </w:r>
      <w:r/>
    </w:p>
    <w:p>
      <w:pPr>
        <w:numPr>
          <w:ilvl w:val="0"/>
          <w:numId w:val="1"/>
        </w:numPr>
        <w:jc w:val="center"/>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招标公告</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项目概况</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南京市栖霞区疾病预防控制中心实验室微生物质谱仪采购项目JSZC-320113-QZDG-G2026-0006的潜在供应商应在江苏政府采购网“苏采云”系统获取招标文件，并于2026-6-3</w:t>
      </w:r>
      <w:r>
        <w:rPr>
          <w:rFonts w:ascii="宋体" w:hAnsi="宋体" w:eastAsia="宋体" w:cs="宋体"/>
          <w:sz w:val="24"/>
        </w:rPr>
        <w:t xml:space="preserve"> 14</w:t>
      </w:r>
      <w:r>
        <w:rPr>
          <w:rFonts w:hint="eastAsia" w:ascii="宋体" w:hAnsi="宋体" w:eastAsia="宋体" w:cs="宋体"/>
          <w:sz w:val="24"/>
        </w:rPr>
        <w:t xml:space="preserve">：00（北京时间）前递交投标文件。</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一、项目基本情况</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项目编号：JSZC-320113-QZDG-G2026-0006</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项目名称：南京市栖霞区疾病预防控制中心实验室微生物质谱仪采购项目</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预算金额：170万元</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最高限价：170万元，供应商报价超过最高限价的作无效标处理。</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采购需求：为提升突发公共卫生事件应急处置能力和日常检测效率、节省试剂耗材及人力成本，缩短检测时间，拟购置一套全自动微生物质谱仪，具体详见招标文件。</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合同履行期限：详见招标文件。</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本项目（</w:t>
      </w:r>
      <w:r>
        <w:rPr>
          <w:rFonts w:hint="eastAsia" w:ascii="宋体" w:hAnsi="宋体" w:eastAsia="宋体" w:cs="宋体"/>
          <w:iCs/>
          <w:sz w:val="24"/>
        </w:rPr>
        <w:t xml:space="preserve">是/否</w:t>
      </w:r>
      <w:r>
        <w:rPr>
          <w:rFonts w:hint="eastAsia" w:ascii="宋体" w:hAnsi="宋体" w:eastAsia="宋体" w:cs="宋体"/>
          <w:sz w:val="24"/>
        </w:rPr>
        <w:t xml:space="preserve">）接受联合体投标：否。</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二、申请人的资格要求：</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1.符合《中华人民共和国政府采购法》第二十二条规定：</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（1）具有独立承担民事责任的能力(提供法人或者其他组织的营业执照，自然人的身份证明，复印件加盖公章)；</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（2）具有良好的商业信誉和健全的财务会计制度(提供参加本次采购活动前半年任意一个月的会计报表或提供2024年度的财务报告，或投标截止时间前六个月内银行出具的资信证明，成立不满一个月不需提供)；</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（3）具有履行合同所必需的设备和专业技术能力的书面声明（供应商根据履行采购项目合同需要，提供履行合同所必需的设备和专业技术能力的证明材料）；</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（4）具有依法缴纳税收和社会保障资金的良好记录（提供参加本次政府采购活动前缴纳税收的凭据；并提供缴纳社会保险的凭据（专用收据或社会保险缴纳清单），成立不满一个月不需提供）；</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（5）参加政府采购活动前三年内，在经营活动中没有重大违法记录（格式见附件）；</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（6）法律、行政法规规定的其他条件：无。</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2.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3.本项目的特定资格要求：</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1) 投标人须提供有效的医疗器械产品注册证，投标时需提供复印件加盖公章；</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2）若投标供应商为代理商，须具有药监部门颁发的《医疗器械经营许可证》或《医疗器械经营备案凭证》，投标时需提供复印件加盖公章；</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3）若投标供应商为生产商，须具有药监局颁发的《医疗器械生产许可证》或《医疗器械经营备案凭证》，投标时需提供复印件加盖公章。</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三、获取招标文件</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1、时间：自招标文件公告发布之日起5个工作日</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2、地点：江苏政府采购网</w:t>
      </w:r>
      <w:r/>
    </w:p>
    <w:p>
      <w:pPr>
        <w:ind w:firstLine="482"/>
        <w:spacing w:line="324" w:lineRule="auto"/>
        <w:rPr>
          <w:rFonts w:hint="eastAsia" w:ascii="宋体" w:hAnsi="宋体" w:eastAsia="宋体" w:cs="宋体"/>
          <w:sz w:val="24"/>
          <w:shd w:val="clear" w:color="auto" w:fill="ffffff"/>
        </w:rPr>
      </w:pPr>
      <w:r>
        <w:rPr>
          <w:rFonts w:hint="eastAsia" w:ascii="宋体" w:hAnsi="宋体" w:eastAsia="宋体" w:cs="宋体"/>
          <w:sz w:val="24"/>
        </w:rPr>
        <w:t xml:space="preserve">3、方式：网上下载。</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4、售价：0元。</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四、提交投标文件截止时间、开标时间和地点</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1、提交投标文件截止时间、开标时间：2026年6月3日</w:t>
      </w:r>
      <w:r>
        <w:rPr>
          <w:rFonts w:ascii="宋体" w:hAnsi="宋体" w:eastAsia="宋体" w:cs="宋体"/>
          <w:sz w:val="24"/>
        </w:rPr>
        <w:t xml:space="preserve">14</w:t>
      </w:r>
      <w:r>
        <w:rPr>
          <w:rFonts w:hint="eastAsia" w:ascii="宋体" w:hAnsi="宋体" w:eastAsia="宋体" w:cs="宋体"/>
          <w:sz w:val="24"/>
        </w:rPr>
        <w:t xml:space="preserve">:00（北京时间）</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2、地点：“苏采云”网上开标大厅（网址：http://jszfcg.jsczt.cn/）</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五、公告期限</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自本公告发布之日起5个工作日。</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六、其他补充事宜</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1、本项目（是/否）接受进口设备：否</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2、拒绝下述供应商参加本次采购活动：</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（1）供应商单位负责人为同一人或者存在直接控股、管理关系的不同供应商，不得参加同一合同项下的政府采购活动。</w:t>
      </w:r>
      <w:r/>
    </w:p>
    <w:p>
      <w:pPr>
        <w:ind w:firstLine="482"/>
        <w:spacing w:line="324" w:lineRule="auto"/>
        <w:rPr>
          <w:rFonts w:hint="eastAsia" w:ascii="宋体" w:hAnsi="宋体" w:eastAsia="宋体" w:cs="宋体"/>
          <w:sz w:val="24"/>
        </w:rPr>
      </w:pPr>
      <w:r>
        <w:rPr>
          <w:rFonts w:hint="eastAsia" w:ascii="宋体" w:hAnsi="宋体" w:eastAsia="宋体" w:cs="宋体"/>
          <w:sz w:val="24"/>
        </w:rPr>
        <w:t xml:space="preserve">（2）供应商被“信用中国”网站、“中国政府采购网”网站、</w:t>
      </w:r>
      <w:r>
        <w:rPr>
          <w:rFonts w:hint="eastAsia" w:ascii="宋体" w:hAnsi="宋体" w:eastAsia="宋体" w:cs="宋体"/>
          <w:bCs/>
          <w:sz w:val="24"/>
        </w:rPr>
        <w:t xml:space="preserve">“信用江苏”</w:t>
      </w:r>
      <w:r>
        <w:rPr>
          <w:rFonts w:hint="eastAsia" w:ascii="宋体" w:hAnsi="宋体" w:eastAsia="宋体" w:cs="宋体"/>
          <w:sz w:val="24"/>
        </w:rPr>
        <w:t xml:space="preserve">列入失信被执行人、重大税收违法案件当事人名单、政府采购严重违法失信行为记录名单。</w:t>
      </w:r>
      <w:r/>
    </w:p>
    <w:p>
      <w:pPr>
        <w:ind w:firstLine="480"/>
        <w:spacing w:line="324" w:lineRule="auto"/>
        <w:rPr>
          <w:rFonts w:hint="eastAsia" w:ascii="宋体" w:hAnsi="宋体" w:eastAsia="宋体" w:cs="宋体"/>
        </w:rPr>
      </w:pPr>
      <w:r>
        <w:rPr>
          <w:rFonts w:hint="eastAsia" w:ascii="宋体" w:hAnsi="宋体" w:eastAsia="宋体" w:cs="宋体"/>
          <w:sz w:val="24"/>
        </w:rPr>
        <w:t xml:space="preserve">3、供应商在参加政府采购活动前3年内因违法经营被禁止在一定期限内参加政府采购活动，期限届满的，可以参加政府采购活动。</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4、采购人不统一组织进行现场踏勘，供应商认为需要可自行进行踏勘现场，费用由供应商自理。有关本招标的事项若存在变动或修改，敬请及时关注“南京公共采购信息网”及“江苏政府采购网”发布的信息更正公告。若因供应商未及时关注网站公告导致误投标，其责任由供应商自行承担。</w:t>
      </w:r>
      <w:r/>
    </w:p>
    <w:p>
      <w:pPr>
        <w:ind w:firstLine="480"/>
        <w:jc w:val="left"/>
        <w:spacing w:line="324" w:lineRule="auto"/>
        <w:rPr>
          <w:rFonts w:hint="eastAsia" w:ascii="宋体" w:hAnsi="宋体" w:eastAsia="宋体" w:cs="宋体"/>
          <w:bCs/>
          <w:sz w:val="24"/>
        </w:rPr>
      </w:pPr>
      <w:r>
        <w:rPr>
          <w:rFonts w:hint="eastAsia" w:ascii="宋体" w:hAnsi="宋体" w:eastAsia="宋体" w:cs="宋体"/>
          <w:sz w:val="24"/>
        </w:rPr>
        <w:t xml:space="preserve">5、</w:t>
      </w:r>
      <w:r>
        <w:rPr>
          <w:rFonts w:hint="eastAsia" w:ascii="宋体" w:hAnsi="宋体" w:eastAsia="宋体" w:cs="宋体"/>
          <w:bCs/>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79"/>
        <w:jc w:val="left"/>
        <w:spacing w:line="324" w:lineRule="auto"/>
        <w:rPr>
          <w:rFonts w:hint="eastAsia" w:ascii="宋体" w:hAnsi="宋体" w:eastAsia="宋体" w:cs="宋体"/>
          <w:bCs/>
          <w:sz w:val="24"/>
        </w:rPr>
      </w:pPr>
      <w:r>
        <w:rPr>
          <w:rFonts w:hint="eastAsia" w:ascii="宋体" w:hAnsi="宋体" w:eastAsia="宋体" w:cs="宋体"/>
          <w:bCs/>
          <w:sz w:val="24"/>
        </w:rPr>
        <w:t xml:space="preserve">（2）“CA数字证书”的获取：供应商需办理CA锁，“苏采云”系统目前仅支持“苏采云”系统下的政务CA，省内各地区办理的“苏采云”系统下的政务CA全省通用。</w:t>
      </w:r>
      <w:r/>
    </w:p>
    <w:p>
      <w:pPr>
        <w:ind w:firstLine="379"/>
        <w:jc w:val="left"/>
        <w:spacing w:line="324" w:lineRule="auto"/>
        <w:rPr>
          <w:rFonts w:hint="eastAsia" w:ascii="宋体" w:hAnsi="宋体" w:eastAsia="宋体" w:cs="宋体"/>
          <w:bCs/>
          <w:sz w:val="24"/>
        </w:rPr>
      </w:pPr>
      <w:r>
        <w:rPr>
          <w:rFonts w:hint="eastAsia" w:ascii="宋体" w:hAnsi="宋体" w:eastAsia="宋体" w:cs="宋体"/>
          <w:bCs/>
          <w:sz w:val="24"/>
        </w:rPr>
        <w:t xml:space="preserve">（3）“CA数字证书”的办理材料以及供应商操作手册详见：http://jsxcmm.com/help/gys.html。</w:t>
      </w:r>
      <w:r/>
    </w:p>
    <w:p>
      <w:pPr>
        <w:ind w:firstLine="379"/>
        <w:jc w:val="left"/>
        <w:spacing w:line="324" w:lineRule="auto"/>
        <w:rPr>
          <w:rFonts w:hint="eastAsia" w:ascii="宋体" w:hAnsi="宋体" w:eastAsia="宋体" w:cs="宋体"/>
          <w:bCs/>
          <w:sz w:val="24"/>
        </w:rPr>
      </w:pPr>
      <w:r>
        <w:rPr>
          <w:rFonts w:hint="eastAsia" w:ascii="宋体" w:hAnsi="宋体" w:eastAsia="宋体" w:cs="宋体"/>
          <w:bCs/>
          <w:sz w:val="24"/>
        </w:rPr>
        <w:t xml:space="preserve">（4）潜在供应商访问“苏采云”系统的网络地址和方法：“苏采云”系统的网址：http://jszfcg.jsczt.cn/jszc/login。</w:t>
      </w:r>
      <w:r/>
    </w:p>
    <w:p>
      <w:pPr>
        <w:ind w:firstLine="379"/>
        <w:jc w:val="left"/>
        <w:spacing w:line="324" w:lineRule="auto"/>
        <w:rPr>
          <w:rFonts w:hint="eastAsia" w:ascii="宋体" w:hAnsi="宋体" w:eastAsia="宋体" w:cs="宋体"/>
          <w:bCs/>
          <w:sz w:val="24"/>
        </w:rPr>
      </w:pPr>
      <w:r>
        <w:rPr>
          <w:rFonts w:hint="eastAsia" w:ascii="宋体" w:hAnsi="宋体" w:eastAsia="宋体" w:cs="宋体"/>
          <w:bCs/>
          <w:sz w:val="24"/>
        </w:rPr>
        <w:t xml:space="preserve">（5）采购文件（后缀名为“.kedt”）、供应商操作手册及政府采购客户端工具也可通过“苏采云”系统--已报名项目--报名详情页面内相应链接进行下载。</w:t>
      </w:r>
      <w:r/>
    </w:p>
    <w:p>
      <w:pPr>
        <w:ind w:firstLine="379"/>
        <w:jc w:val="left"/>
        <w:spacing w:line="324" w:lineRule="auto"/>
        <w:rPr>
          <w:rFonts w:hint="eastAsia" w:ascii="宋体" w:hAnsi="宋体" w:eastAsia="宋体" w:cs="宋体"/>
          <w:bCs/>
          <w:sz w:val="24"/>
        </w:rPr>
      </w:pPr>
      <w:r>
        <w:rPr>
          <w:rFonts w:hint="eastAsia" w:ascii="宋体" w:hAnsi="宋体" w:eastAsia="宋体" w:cs="宋体"/>
          <w:bCs/>
          <w:sz w:val="24"/>
        </w:rPr>
        <w:t xml:space="preserve">（6）招标代理机构（采购代理机构）将数据电文形式的采购文件加载至“苏采云”系统，供潜在供应商下载或者查阅。    </w:t>
      </w:r>
      <w:r/>
    </w:p>
    <w:p>
      <w:pPr>
        <w:pStyle w:val="950"/>
        <w:ind w:firstLine="480"/>
        <w:spacing w:after="0" w:line="324" w:lineRule="auto"/>
        <w:rPr>
          <w:rFonts w:hint="eastAsia" w:ascii="宋体" w:hAnsi="宋体" w:cs="宋体"/>
        </w:rPr>
      </w:pPr>
      <w:r>
        <w:rPr>
          <w:rFonts w:hint="eastAsia" w:ascii="宋体" w:hAnsi="宋体" w:cs="宋体"/>
          <w:bCs/>
          <w:sz w:val="24"/>
          <w:szCs w:val="24"/>
        </w:rPr>
        <w:t xml:space="preserve">（7）苏采云系统使用谷歌浏览器参与不见面开标。</w:t>
      </w:r>
      <w:r/>
    </w:p>
    <w:p>
      <w:pPr>
        <w:jc w:val="left"/>
        <w:spacing w:line="324" w:lineRule="auto"/>
        <w:rPr>
          <w:rFonts w:hint="eastAsia" w:ascii="宋体" w:hAnsi="宋体" w:eastAsia="宋体" w:cs="宋体"/>
          <w:sz w:val="24"/>
        </w:rPr>
      </w:pPr>
      <w:r>
        <w:rPr>
          <w:rFonts w:hint="eastAsia" w:ascii="宋体" w:hAnsi="宋体" w:eastAsia="宋体" w:cs="宋体"/>
          <w:sz w:val="24"/>
        </w:rPr>
        <w:t xml:space="preserve">6、政府采购信用承诺</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w:t>
      </w:r>
      <w:r>
        <w:rPr>
          <w:rFonts w:hint="eastAsia" w:ascii="宋体" w:hAnsi="宋体" w:eastAsia="宋体" w:cs="宋体"/>
          <w:sz w:val="24"/>
        </w:rPr>
        <w:t xml:space="preserve">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在政府采购资格审查环节，供应商只需提供书面《南京市政府采购供应商信用记录表暨信用承诺书》，即可替代以下证明材料：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（1）符合国家相关规定的财务状况报告；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（2）依法缴纳税收的证明材料；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（3）依法缴纳社会保障资金的证明材料；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（4）具备履行政府采购合同所必需的设备和专业技术能力的证明材料；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（5）参加政府采购活动前三年内在经营活动中没有重大违法记录的证明材料；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（6）未被列入失信被执行人、重大税收违法失信主体、政府采购严重违法失信行为记录名单的证明材料。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供应商涉及以下情形的，不适用信用承诺：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（1）供应商被列入严重失信主体名单；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（2）被相关监管部门作出行政处罚且尚在处罚有效期内；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（3）其他法律、行政法规规定的不适用信用承诺的情形。 </w:t>
      </w:r>
      <w:r/>
    </w:p>
    <w:p>
      <w:pPr>
        <w:ind w:firstLine="480"/>
        <w:jc w:val="left"/>
        <w:spacing w:line="324" w:lineRule="auto"/>
        <w:rPr>
          <w:rFonts w:hint="eastAsia" w:ascii="宋体" w:hAnsi="宋体" w:eastAsia="宋体" w:cs="宋体"/>
          <w:sz w:val="24"/>
        </w:rPr>
      </w:pPr>
      <w:r>
        <w:rPr>
          <w:rFonts w:hint="eastAsia" w:ascii="宋体" w:hAnsi="宋体" w:eastAsia="宋体" w:cs="宋体"/>
          <w:sz w:val="24"/>
        </w:rPr>
        <w:t xml:space="preserve">供应商对信用承诺内容的真实性、合法性、有效性负责。如作出虚假信用承诺，视同为“提供虚假材料谋取中标、成交”的违法行为。</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七、对本次招标提出询问，请按以下方式联系</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名称：南京市栖霞区疾病预防控制中心</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地址：南京市栖霞区尧佳路66号</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联系人：窦雪如</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02585562079</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名称：南京勤泽道工程项目管理有限公司</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地址：南京市玄武区红山路常发广场2号商务楼520室</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联系方式：13505198060</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项目联系人：杨保兰          </w:t>
      </w:r>
      <w:r/>
    </w:p>
    <w:p>
      <w:pPr>
        <w:ind w:firstLine="480"/>
        <w:spacing w:line="324" w:lineRule="auto"/>
        <w:rPr>
          <w:rFonts w:hint="eastAsia" w:ascii="宋体" w:hAnsi="宋体" w:eastAsia="宋体" w:cs="宋体"/>
          <w:sz w:val="24"/>
        </w:rPr>
      </w:pPr>
      <w:r>
        <w:rPr>
          <w:rFonts w:hint="eastAsia" w:ascii="宋体" w:hAnsi="宋体" w:eastAsia="宋体" w:cs="宋体"/>
          <w:sz w:val="24"/>
        </w:rPr>
        <w:t xml:space="preserve">电话：13505198060</w:t>
      </w:r>
      <w:r>
        <w:rPr>
          <w:rFonts w:hint="eastAsia" w:ascii="宋体" w:hAnsi="宋体" w:eastAsia="宋体" w:cs="宋体"/>
          <w:sz w:val="24"/>
        </w:rPr>
        <w:br w:type="page" w:clear="all"/>
      </w:r>
      <w:r/>
    </w:p>
    <w:p>
      <w:pPr>
        <w:ind w:left="720"/>
        <w:jc w:val="center"/>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第二章</w:t>
      </w:r>
      <w:r>
        <w:rPr>
          <w:rFonts w:hint="eastAsia" w:ascii="宋体" w:hAnsi="宋体" w:eastAsia="宋体" w:cs="宋体"/>
          <w:b/>
          <w:bCs/>
          <w:sz w:val="36"/>
          <w:szCs w:val="36"/>
        </w:rPr>
        <w:t xml:space="preserve"> </w:t>
      </w:r>
      <w:r>
        <w:rPr>
          <w:rFonts w:hint="eastAsia" w:ascii="宋体" w:hAnsi="宋体" w:eastAsia="宋体" w:cs="宋体"/>
          <w:b/>
          <w:bCs/>
          <w:sz w:val="36"/>
          <w:szCs w:val="36"/>
          <w:lang w:val="zh-CN"/>
        </w:rPr>
        <w:t xml:space="preserve">供应商须知</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一、总则</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1、适用法律</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1.1《中华人民共和国政府采购法》、《中华人民共和国政府采购法实施条例》等有关法律、规章和规定等。</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2、定义</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2.1“供应商”是指参加投标竞争，并符合招标文件规定资格条件的法人、其他组织或者自然人。</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2.2“产品”指本招标文件中所述产品及相关服务。</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2.3“采购人或使用单位”是指使用的单位。</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3、政策功能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政府采购促进中小企业发展，小企业（含小型、微型企业）提供的产品和服务或货物在评审时将获得优势，参加投标的小企业，应当提供《中小企业声明函》（“中小企业划型标准”详见《关于印发中小企业划型标准规定的通知》工信部联企业〔2011〕300号及《国家统计局关于印发统计上大中小微型企业划分办法（2017）的通知》国统字〔2017〕213号）。</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政府采购支持监狱和戒毒企业发展政策，监狱和戒毒企业提供的产品和服务或货物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3.4小型、微型企业提供中型或大型企业制造的货物的，视同为中型或大型企业。参加政府采购活动的中小企业应当按“关于印发《政府采购促进中小企业发展管理办法》的通知[财库〔2020〕46号]” 和《财库〔2022〕19号》规定提供《中小企业声明函》，未提供上述资料不得享受相关中小企业扶持政策。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3.6提供的产品属于信息安全产品的，供应商应当选择经国家认证的信息安全产品投标，并提供由中国信息安全认证中心按国家标准认证颁发的有效认证证书复印件。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3.7提供的产品属于政府强制采购节能产品的，供应商应当选择经过认证的节能产品投标，并提供有效的节能产品认证证书复印件。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3.8提供的产品属于环境标志产品的,供应商应当选择经过认证的环境标志产品投标,并提供有效的环境标志产品认证证书复印件。</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3.9.</w:t>
      </w:r>
      <w:r>
        <w:rPr>
          <w:rFonts w:hint="eastAsia" w:ascii="宋体" w:hAnsi="宋体" w:eastAsia="宋体" w:cs="宋体"/>
          <w:sz w:val="24"/>
          <w:lang w:val="zh-CN"/>
        </w:rPr>
        <w:t xml:space="preserve">1.本项目对采购本国产品给予政策支持，具体内容见招标文件“第三章 评标方法与评标标准”。</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3.9.</w:t>
      </w:r>
      <w:r>
        <w:rPr>
          <w:rFonts w:hint="eastAsia" w:ascii="宋体" w:hAnsi="宋体" w:eastAsia="宋体" w:cs="宋体"/>
          <w:sz w:val="24"/>
          <w:lang w:val="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3.9.</w:t>
      </w:r>
      <w:r>
        <w:rPr>
          <w:rFonts w:hint="eastAsia" w:ascii="宋体" w:hAnsi="宋体" w:eastAsia="宋体" w:cs="宋体"/>
          <w:sz w:val="24"/>
          <w:lang w:val="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482"/>
        <w:spacing w:line="360" w:lineRule="auto"/>
        <w:rPr>
          <w:rFonts w:hint="eastAsia" w:ascii="宋体" w:hAnsi="宋体" w:eastAsia="宋体" w:cs="宋体"/>
          <w:b/>
          <w:sz w:val="24"/>
        </w:rPr>
      </w:pPr>
      <w:r>
        <w:rPr>
          <w:rFonts w:hint="eastAsia" w:ascii="宋体" w:hAnsi="宋体" w:eastAsia="宋体" w:cs="宋体"/>
          <w:b/>
          <w:sz w:val="24"/>
        </w:rPr>
        <w:t xml:space="preserve">招标文件</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4、招标文件组成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招标文件组成：招标公告、供应商须知、供应商应当提交的资格和资信证明文件、投标报价要求、投标文件编制要求、投标项目的技术规格、要求和数量、合同主要条款及合同签订方式、供货期、付款条件、评审方法、评审标准、无效投标和废标条款、附件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招标文件如果要求供应商提交备选投标方案的，供应商可以提交备选方案；否则，备选方案将被拒绝。</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5、招标文件的澄清、修改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采购人或采购代理机构对已发出的招标文件进行必要澄清或者修改的，将在招标文件要求提交投标文件截止时间十五日前，在原公开招标公告媒体发布更正公告，该澄清或者修改的内容为招标文件的组成部分。</w:t>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供应商应在递交投标文件截止时间前关注原采购信息发布媒体上有关本招标项目有无变更公告。</w:t>
      </w:r>
      <w:r/>
    </w:p>
    <w:p>
      <w:pPr>
        <w:numPr>
          <w:ilvl w:val="0"/>
          <w:numId w:val="2"/>
        </w:numPr>
        <w:ind w:firstLine="482"/>
        <w:spacing w:line="360" w:lineRule="auto"/>
        <w:rPr>
          <w:rFonts w:hint="eastAsia" w:ascii="宋体" w:hAnsi="宋体" w:eastAsia="宋体" w:cs="宋体"/>
          <w:b/>
          <w:sz w:val="24"/>
        </w:rPr>
      </w:pPr>
      <w:r>
        <w:rPr>
          <w:rFonts w:hint="eastAsia" w:ascii="宋体" w:hAnsi="宋体" w:eastAsia="宋体" w:cs="宋体"/>
          <w:b/>
          <w:sz w:val="24"/>
        </w:rPr>
        <w:t xml:space="preserve">投标</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6、投标文件的语言、计量单位、货币和编制</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提交的投标文件、技术文件和资料，包括图纸中的说明，以及供应商与采购代理机构就有关投标响应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供应商所使用的计量单位应为国家法定计量单位。</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供应商应用人民币报价。</w:t>
      </w:r>
      <w:r/>
    </w:p>
    <w:p>
      <w:pPr>
        <w:ind w:left="437"/>
        <w:spacing w:line="360" w:lineRule="auto"/>
        <w:rPr>
          <w:rFonts w:hint="eastAsia" w:ascii="宋体" w:hAnsi="宋体" w:eastAsia="宋体" w:cs="宋体"/>
          <w:bCs/>
          <w:sz w:val="24"/>
        </w:rPr>
      </w:pPr>
      <w:r>
        <w:rPr>
          <w:rFonts w:hint="eastAsia" w:ascii="宋体" w:hAnsi="宋体" w:eastAsia="宋体" w:cs="宋体"/>
          <w:bCs/>
          <w:sz w:val="24"/>
        </w:rPr>
        <w:t xml:space="preserve">7、联合投标</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两个以上的自然人、法人或者其他组织可以组成一个联合体，以一个供应商的身份共同参加政府采购。</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鼓励大中型企业和其他自然人、法人或者其他组织与小型、微型企业组成联合体共同参加非专门面向中小企业的政府采购活动。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本次招标不接受联合体投标。</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8、投标费用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8.1供应商应自行承担所有与准备和参加投标有关的费用。无论采购结果如何，采购代理和采购人在任何情况下均无义务和责任承担这些费用。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9、投标文件组成</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应当根据招标文件要求编制投标文件，投标文件应对招标文件提出的要求和条件作出实质性响应，并在《商务条款偏离表》和《技术条款偏离表》等处逐条标明满足与否。对带星号（“★”）的技术条款必须在投标文件中提供技术支持资料（如白皮书、彩页、手册、检测报告等），未提供技术支持资料的，评审时不予认可。（采购需求中另有规定的，也可从其规定）</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投标文件由商务部分、技术部分、价格部分以及其他部分组成。</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10、投标文件的商务部分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10.1商务部分是证明供应商有资格参加投标响应和中标后有能力履行合同的文件，这些文件应能满足投标的要求，包括但不限于下列文件，其中加★项目不得有缺失或无效。</w:t>
      </w:r>
      <w:r/>
    </w:p>
    <w:p>
      <w:pPr>
        <w:numPr>
          <w:ilvl w:val="0"/>
          <w:numId w:val="3"/>
        </w:num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★投标响应申请及声明；</w:t>
      </w:r>
      <w:r/>
    </w:p>
    <w:p>
      <w:pPr>
        <w:numPr>
          <w:ilvl w:val="0"/>
          <w:numId w:val="3"/>
        </w:num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★法定代表人授权委托书及委托代理人的身份证明文件；</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（3）★第一章招标公告中第二条申请人的资格要求《中华人民共和国政府采购法》规定的资格条件承诺书（证明文件由中标供应商按招标文件要求提供）；</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（4）★第一章招标公告中第二条申请人的资格要求,采购人根据采购项目的特殊要求规定的特定条件证明文件（若有）；</w:t>
      </w:r>
      <w:r/>
    </w:p>
    <w:p>
      <w:pPr>
        <w:ind w:left="420"/>
        <w:spacing w:line="360" w:lineRule="auto"/>
        <w:rPr>
          <w:rFonts w:hint="eastAsia" w:ascii="宋体" w:hAnsi="宋体" w:eastAsia="宋体" w:cs="宋体"/>
          <w:bCs/>
          <w:sz w:val="24"/>
        </w:rPr>
      </w:pPr>
      <w:r>
        <w:rPr>
          <w:rFonts w:hint="eastAsia" w:ascii="宋体" w:hAnsi="宋体" w:eastAsia="宋体" w:cs="宋体"/>
          <w:bCs/>
          <w:sz w:val="24"/>
        </w:rPr>
        <w:t xml:space="preserve">（5）★开标一览表及分项报价表；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（6）★《南京市政府采购供应商信用记录表暨信用承诺书》；</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（7）★《商务条款偏离表》；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（8）供应商类似业绩情况表；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（9）★声明函；</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(10)供应商认为需要提供的其他商务资料等。</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11、投标文件的技术部分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技术部分是证明供应商提供的产品或服务是合格的、并符合招标文件要求的证明文件，以及对投标报价表中的服务的详细说明，这些文件可以是文字资料、图纸和数据等。</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若技术性能无特殊说明，则按国家有关部门最新颁布的标准及规范为准；提供的货物或服务如与招标文件要求有不符之处，应说明其差别之所在，并在《技术条款偏离表》中逐条予以说明。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11.1投标文件应按照招标文件要求提供技术资料、文件和有关证明，包括但不限于其中加★项目不得有缺失或无效：</w:t>
      </w:r>
      <w:r/>
    </w:p>
    <w:p>
      <w:pPr>
        <w:numPr>
          <w:ilvl w:val="0"/>
          <w:numId w:val="4"/>
        </w:num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★《技术条款偏离表》；</w:t>
      </w:r>
      <w:r/>
    </w:p>
    <w:p>
      <w:pPr>
        <w:numPr>
          <w:ilvl w:val="0"/>
          <w:numId w:val="4"/>
        </w:num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方案及服务承诺；</w:t>
      </w:r>
      <w:r/>
    </w:p>
    <w:p>
      <w:pPr>
        <w:numPr>
          <w:ilvl w:val="0"/>
          <w:numId w:val="4"/>
        </w:num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供应商认为需要提供的其他技术资料。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12、投标文件的价格部分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12.1价格部分是对货物和服务价格构成的说明，招标文件如没有特别说明的话，对每一项货物和服务仅接受一个价格。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12.2报价应包含设计、制造、包装、仓储、运输装卸、保险、安装、调试及其材料及验收合格之前保管及质保期内备品备件、专用工具、伴随服务、技术图纸资料、人员培训发生的所有含税费用、支付给员工的工资和国家强制缴纳的各种社会保障资金，以及供应商认为需要的其他费用等。</w:t>
      </w:r>
      <w:r/>
    </w:p>
    <w:p>
      <w:pPr>
        <w:ind w:firstLine="480"/>
        <w:spacing w:line="360" w:lineRule="auto"/>
        <w:rPr>
          <w:rFonts w:hint="eastAsia" w:ascii="宋体" w:hAnsi="宋体" w:eastAsia="宋体" w:cs="宋体"/>
          <w:sz w:val="20"/>
        </w:rPr>
      </w:pPr>
      <w:r>
        <w:rPr>
          <w:rFonts w:hint="eastAsia" w:ascii="宋体" w:hAnsi="宋体" w:eastAsia="宋体" w:cs="宋体"/>
          <w:sz w:val="24"/>
        </w:rPr>
        <w:t xml:space="preserve">12.3供应商应充分考虑到市场价格变动，以及项目实施过程中的不可预见因素，一旦中标，总价格不变。如果有漏项，视同让利。供应商的任何错漏、优惠、竞争性报价不得作为减轻责任、减少服务、增加收费、降低质量的理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12.4供应商应在《开标一览表》、《分项报价表》等标明提供服务的单价、总价以及分项报价。供应商系小企业（含小型、微型企业），并提供本企业制造的货物、承担的工程或者服务，或者提供其他小企业制造的货物，须在《开标一览表》、《分项报价表》中注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13、投标文件的其他部分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其他部分由供应商根据编制投标文件需要提供的其他相关文件。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14、投标保证金</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本项目不需要交纳投标保证金。</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15、投标有效期自投标之日起90天内投标有效。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在特殊情况下，在原投标有效期截止之前，采购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16、投标文件的签署</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16.1投标文件应按照招标文件要求加盖电子公章，否则视为无效投标。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17、投标文件的递交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17.1 供应商应当按照《操作手册》规定，在招标公告规定的投标截止时间前制作并上传电子投标文件。招标代理机构拒绝接收提交投标文件截止时间后上传的任何电子投标文件。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17.2 供应商应充分考虑网络环境、网络带宽等因素可能对投标产生的影响，如因供应商自身原因造成的电子投标文件上传不成功的，按照做无效投标处理。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17.3代理机构可以按照规定，通过修改招标文件酌情延长投标截止时间，在此情况下，供应商的所有权利和义务均以延长后新的截止时间为准。</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17.4中标供应商须在中标公告结束后，领取中标通知书前向采购人免费提供叁份（一正二副）上传至苏采云系统的纸质投标文件（下简称纸质投标文件）纸质投标文件（正、副本）均应加盖中标单位公章，且装订成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18、投标文件的解密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18.1 供应商应当按照《操作手册》规定，在“苏采云”系统规定的时间内对投标文件进行解密。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18.2供应商应充分考虑网络环境、网络带宽等因素可能对投标产生的影响，如因供应商自身原因造成的电子投标文件解密不成功的，做无效投标处理。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19、投标文件的修改和撤回。</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19.1供应商</w:t>
      </w:r>
      <w:r>
        <w:rPr>
          <w:rFonts w:hint="eastAsia" w:ascii="宋体" w:hAnsi="宋体" w:eastAsia="宋体" w:cs="宋体"/>
          <w:sz w:val="24"/>
          <w:lang w:val="zh-CN"/>
        </w:rPr>
        <w:t xml:space="preserve">可在投标截止时间前撤回其电子投标文件，具体操作方法见《操作手册》。供应商撤回电子投标文件，则认为其不再参与本项目投标活动。</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19.2 </w:t>
      </w:r>
      <w:r>
        <w:rPr>
          <w:rFonts w:hint="eastAsia" w:ascii="宋体" w:hAnsi="宋体" w:eastAsia="宋体" w:cs="宋体"/>
          <w:sz w:val="24"/>
          <w:lang w:val="zh-CN"/>
        </w:rPr>
        <w:t xml:space="preserve">供应商可在投标截止时间前对其电子投标文件进行修改，具体操作方法见《操作手册》。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19.3投标文件截止时间之后，</w:t>
      </w:r>
      <w:r>
        <w:rPr>
          <w:rFonts w:hint="eastAsia" w:ascii="宋体" w:hAnsi="宋体" w:eastAsia="宋体" w:cs="宋体"/>
          <w:sz w:val="24"/>
          <w:lang w:val="zh-CN"/>
        </w:rPr>
        <w:t xml:space="preserve">供应商不得对其电子投标文件作任何修改。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lang w:val="zh-CN"/>
        </w:rPr>
        <w:t xml:space="preserve">.</w:t>
      </w:r>
      <w:r>
        <w:rPr>
          <w:rFonts w:hint="eastAsia" w:ascii="宋体" w:hAnsi="宋体" w:eastAsia="宋体" w:cs="宋体"/>
          <w:sz w:val="24"/>
        </w:rPr>
        <w:t xml:space="preserve">4</w:t>
      </w:r>
      <w:r>
        <w:rPr>
          <w:rFonts w:hint="eastAsia" w:ascii="宋体" w:hAnsi="宋体" w:eastAsia="宋体" w:cs="宋体"/>
          <w:sz w:val="24"/>
          <w:lang w:val="zh-CN"/>
        </w:rPr>
        <w:t xml:space="preserve">在投标截止时间至招标文件中规定的投标有效期满之间的这段时间内，供应商不得撤回其投标。</w:t>
      </w:r>
      <w:r/>
    </w:p>
    <w:p>
      <w:pPr>
        <w:numPr>
          <w:ilvl w:val="0"/>
          <w:numId w:val="2"/>
        </w:num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开标、评标与确定中标供应商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20、开标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20.2供应商在开标过程中涉及到的投标文件解密、开标结果确认等工作，应按照《操作手册》规定执行。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20.3供应商不足3家的，不得开标。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20.4供应商如果对开标过程和开标结果有疑义，应当根据《操作手册》规定提出，“苏采云”系统中《开标记录表》公布后5分钟内未提出的，视同认可开标结果。</w:t>
      </w:r>
      <w:r/>
    </w:p>
    <w:p>
      <w:pPr>
        <w:ind w:firstLine="480"/>
        <w:spacing w:line="360" w:lineRule="auto"/>
        <w:tabs>
          <w:tab w:val="left" w:pos="920" w:leader="none"/>
        </w:tabs>
        <w:rPr>
          <w:rFonts w:hint="eastAsia" w:ascii="宋体" w:hAnsi="宋体" w:eastAsia="宋体" w:cs="宋体"/>
          <w:sz w:val="24"/>
        </w:rPr>
      </w:pPr>
      <w:r>
        <w:rPr>
          <w:rFonts w:hint="eastAsia" w:ascii="宋体" w:hAnsi="宋体" w:eastAsia="宋体" w:cs="宋体"/>
          <w:sz w:val="24"/>
        </w:rPr>
        <w:t xml:space="preserve">20.5公开开标数额标准以上的采购项目，递交投标文件截止后供应商不足3家或者通过资格审查</w:t>
      </w:r>
      <w:bookmarkStart w:id="1" w:name="page15"/>
      <w:r/>
      <w:bookmarkEnd w:id="1"/>
      <w:r>
        <w:rPr>
          <w:rFonts w:hint="eastAsia" w:ascii="宋体" w:hAnsi="宋体" w:eastAsia="宋体" w:cs="宋体"/>
          <w:sz w:val="24"/>
        </w:rPr>
        <w:t xml:space="preserve">或符合性审查的供应商不足3家的，除采购任务取消情形外，按照以下方式处理：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（1）招标文件存在不合理条款或者开标程序不符合规定的，采购人、采购代理机构改正后依法重新开标；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招标文件没有不合理条款、开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21、评标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21.1评标组织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21.1.1评标工作由采购代理机构负责组织，具体评标事务由依法组建的评标委员会负责，并独立履行下列职责：</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审查投标文件是否符合招标文件要求，并作出评价；</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要求供应商对投标文件有关事项作出解释或者澄清；</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推荐中标候选供应商名单，或者按照招标文件规定直接确定供应商；</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向财政部门报告非法干预评审工作的行为。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21.1.2评标委员会由采购人代表和有关技术、经济等方面的专家组成，独立开展评审工作。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21.2评审程序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21.2.1投标文件的资格性检查。公开招标采购项目开标结束后，采购人或者采购代理机构应当依法对投标人的资格进行审查，并将审查的结论向评委会进行反馈。合格投标人不足3家的，不得评标。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21.2.2投标文件的符合性检查。评标委员会对通过资格性检查的投标人的投标文件进行符合性审查，以确定其是否满足招标文件的实质性要求。投标文件有下列情况之一的，在符合性检查时按照无效投标处理：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（1）供应商在“苏采云”系统规定的时间内未成功解密电子投标文件的；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（2）供应商未按照招标文件要求上传电子投标文件的；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（3）同一供应商提交两个（含两个）以上不同的投标报价的；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（4）供应商未按照招标文件要求加盖电子公章的；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（5）不具备招标文件中规定资格要求的；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（6）报价超过招标文件中规定的预算金额或者最高限价的；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（7）投标文件含有采购人不能接受的附加条件的；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（8）投标文件内容不全或不符合招标文件中规定的其他实质性要求的；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（9）现行法律、法规、规章和招标文件规定的其他无效情形。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21.2.2.1实质性要求是指本招标文件中用带星号（“★”）、“必须”或“应（应当）”等其他文字说明的商务和技术要求。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21.2.2.2有下列情形之一的予以废标，同时将废标理由通知所有供应商：</w:t>
      </w:r>
      <w:r/>
    </w:p>
    <w:p>
      <w:pPr>
        <w:numPr>
          <w:ilvl w:val="0"/>
          <w:numId w:val="6"/>
        </w:numPr>
        <w:ind w:firstLine="480"/>
        <w:spacing w:line="360" w:lineRule="auto"/>
        <w:rPr>
          <w:rFonts w:hint="eastAsia" w:ascii="宋体" w:hAnsi="宋体" w:eastAsia="宋体" w:cs="宋体"/>
          <w:sz w:val="24"/>
        </w:rPr>
      </w:pPr>
      <w:r>
        <w:rPr>
          <w:rFonts w:hint="eastAsia" w:ascii="宋体" w:hAnsi="宋体" w:eastAsia="宋体" w:cs="宋体"/>
          <w:sz w:val="24"/>
        </w:rPr>
        <w:t xml:space="preserve">符合专业条件的供应商或者对招标文件作实质性响应的供应商不足三家的；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（2）出现影响采购公正的违法、违规行为的；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（3）供应商的报价均超过了采购预算，采购人不能支付的；</w:t>
      </w:r>
      <w:r/>
    </w:p>
    <w:p>
      <w:pPr>
        <w:ind w:firstLine="480"/>
        <w:spacing w:line="360" w:lineRule="auto"/>
        <w:rPr>
          <w:rFonts w:hint="eastAsia" w:ascii="宋体" w:hAnsi="宋体" w:eastAsia="宋体" w:cs="宋体"/>
        </w:rPr>
      </w:pPr>
      <w:r>
        <w:rPr>
          <w:rFonts w:hint="eastAsia" w:ascii="宋体" w:hAnsi="宋体" w:eastAsia="宋体" w:cs="宋体"/>
          <w:sz w:val="24"/>
        </w:rPr>
        <w:t xml:space="preserve">（4）因苏采云系统故障造成开标不成功的；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（5）投标人以明显低于其他通过符合性审查投标人的报价，有可能影响产品质量或者不能诚信履约的，且不能证明其报价合理性的。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（6）因重大变故，采购任务取消的；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21.2.2.3在评标期间，出现符合专业条件的供应商或者对招标文件作出实质性响应的供应商不足三家情形的，比照20.5款执行。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21.2.3澄清有关问题。对投标文件中含义不明确、同类问题表述不一致或者明显文字和计算错误的内容，评标委员会可以要求供应商作出必要的澄清、说明或者补正。</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投标人的澄清、说明或者补正不得超出投标文件的范围或者改变投标文件的实质性内容。评委会并非对每个投标人都做澄清要求。</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21.2.3.1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21.2.3.2接到评委会澄清、说明和补正要求的，投标人如未按规定作出澄清、说明和补正，其风险由投标人自行承担。</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21.2.3.3投标文件报价出现前后不一致的，除招标文件另有规定外，按照下列规定修正：</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（1）投标文件中开标一览表（报价表）内容与投标文件中相应内容不一致的，以开标一览表（报价表）为准；</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21.2.3.4相同品牌产品投标的评审（货物项目适用）</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非单一产品采购项目，确定核心产品的方法在招标文件技术需求中载明。多家投标人提供的核心产品品牌相同的，按前两款规定处理。</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21.2.3.5投标人在开、评标全过程中应保持通讯畅通，及时登录苏采云系统查阅、答复相关信息，并安排专人与代理机构及评委会联系。</w:t>
      </w:r>
      <w:r/>
    </w:p>
    <w:p>
      <w:pPr>
        <w:ind w:firstLine="480"/>
        <w:spacing w:line="360" w:lineRule="auto"/>
        <w:rPr>
          <w:rFonts w:hint="eastAsia" w:ascii="新宋体" w:hAnsi="新宋体" w:eastAsia="新宋体" w:cs="新宋体"/>
          <w:b/>
          <w:bCs/>
          <w:sz w:val="24"/>
        </w:rPr>
      </w:pPr>
      <w:r>
        <w:rPr>
          <w:rFonts w:hint="eastAsia" w:ascii="新宋体" w:hAnsi="新宋体" w:eastAsia="新宋体" w:cs="新宋体"/>
          <w:b/>
          <w:bCs/>
          <w:sz w:val="24"/>
        </w:rPr>
        <w:t xml:space="preserve">24.2.3.6评审过程中出现下列情形之一的，评审委员会应当启动异常低价投标(响应)审查程序:</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①投标报价低于全部通过符合性审查供应商投标报价平均值55%的，即投标报价&lt;全部通过符合性审查供应商投标报价平均值×55%；</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②投标报价低于通过符合性审查的次低报价供应商投标报价55%的，即投标报价&lt;通过符合性审查的次低报价供应商投标报价×55%；</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③投标报价低于采购项目最高限价55%的，即投标报价&lt;采购项目最高限价×55%；</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rPr>
      </w:pPr>
      <w:r>
        <w:rPr>
          <w:rFonts w:hint="eastAsia" w:ascii="新宋体" w:hAnsi="新宋体" w:eastAsia="新宋体" w:cs="新宋体"/>
          <w:sz w:val="24"/>
        </w:rPr>
        <w:t xml:space="preserve">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21.2.4比较与评价。按照招标文件中规定的评审方法和标准，对资格性检查和符合性检查合格的投标文件进行商务和技术评估，综合比较与评价。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21.3评标方法和标准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21.3.1采用综合评分法。即在最大限度地满足招标文件实质性要求前提下，按照招标文件中规定的各项因素进行综合评审后，以评审总得分最高的供应商作为中标候选供应商或者中标供应商的评标方法。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21.3.2评审因素，包括价格、技术、商务等。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21.3.3评分标准详见文件第三章。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22、确定中标供应商</w:t>
      </w:r>
      <w:r/>
    </w:p>
    <w:p>
      <w:pPr>
        <w:ind w:firstLine="480"/>
        <w:spacing w:line="360" w:lineRule="auto"/>
        <w:rPr>
          <w:rFonts w:hint="eastAsia" w:ascii="宋体" w:hAnsi="宋体" w:cs="宋体"/>
          <w:sz w:val="24"/>
        </w:rPr>
      </w:pPr>
      <w:r>
        <w:rPr>
          <w:rFonts w:hint="eastAsia" w:ascii="宋体" w:hAnsi="宋体" w:eastAsia="宋体" w:cs="宋体"/>
          <w:sz w:val="24"/>
        </w:rPr>
        <w:t xml:space="preserve">22.1评审结果按评审后得分由高到低顺序排列</w:t>
      </w:r>
      <w:bookmarkStart w:id="2" w:name="_Hlk179291922"/>
      <w:r>
        <w:rPr>
          <w:rFonts w:hint="eastAsia" w:ascii="宋体" w:hAnsi="宋体" w:eastAsia="宋体" w:cs="宋体"/>
          <w:sz w:val="24"/>
        </w:rPr>
        <w:t xml:space="preserve">确认中标供应商</w:t>
      </w:r>
      <w:bookmarkEnd w:id="2"/>
      <w:r>
        <w:rPr>
          <w:rFonts w:hint="eastAsia" w:ascii="宋体" w:hAnsi="宋体" w:eastAsia="宋体" w:cs="宋体"/>
          <w:sz w:val="24"/>
        </w:rPr>
        <w:t xml:space="preserve">。得分相同的，按投标报价由低到高顺序排列。得分且投标报价相同的按技术评分得分自高到低顺序排列。</w:t>
      </w:r>
      <w:bookmarkStart w:id="3" w:name="_Hlk179291929"/>
      <w:r>
        <w:rPr>
          <w:rFonts w:hint="eastAsia" w:ascii="宋体" w:hAnsi="宋体" w:eastAsia="宋体" w:cs="宋体"/>
          <w:sz w:val="24"/>
        </w:rPr>
        <w:t xml:space="preserve">投标文件满足招标文件全部实质性要求，</w:t>
      </w:r>
      <w:r>
        <w:rPr>
          <w:rFonts w:hint="eastAsia" w:ascii="宋体" w:hAnsi="宋体" w:cs="宋体"/>
          <w:sz w:val="24"/>
        </w:rPr>
        <w:t xml:space="preserve">且按照评审因素的量化指标评审得分最高的供应商为中标候选人。</w:t>
      </w:r>
      <w:bookmarkEnd w:id="3"/>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22.2中标供应商确定后，将在财政部门指定的政府采购信息发布媒体上公告，中标供应商向采购代理机构支付招标费用后到采购代理机构领取中标通知书。</w:t>
      </w:r>
      <w:r/>
    </w:p>
    <w:p>
      <w:pPr>
        <w:ind w:firstLine="480"/>
        <w:spacing w:line="360" w:lineRule="auto"/>
        <w:widowControl/>
        <w:rPr>
          <w:rFonts w:hint="eastAsia" w:ascii="宋体" w:hAnsi="宋体" w:eastAsia="宋体" w:cs="宋体"/>
          <w:bCs/>
          <w:sz w:val="24"/>
        </w:rPr>
      </w:pPr>
      <w:r/>
      <w:bookmarkStart w:id="4" w:name="_Hlk179291939"/>
      <w:r>
        <w:rPr>
          <w:rFonts w:hint="eastAsia" w:ascii="宋体" w:hAnsi="宋体" w:eastAsia="宋体" w:cs="宋体"/>
          <w:sz w:val="24"/>
        </w:rPr>
        <w:t xml:space="preserve">本项目的招标费用由中标供应商承担，招标代理收费参照《招标代理服务费管理暂行办法》（国家发展计划委员会计价格【2002】1980号）文件标准的85%计取。</w:t>
      </w:r>
      <w:bookmarkEnd w:id="4"/>
      <w:r>
        <w:rPr>
          <w:rFonts w:hint="eastAsia" w:ascii="宋体" w:hAnsi="宋体" w:eastAsia="宋体" w:cs="宋体"/>
          <w:bCs/>
          <w:sz w:val="24"/>
        </w:rPr>
        <w:t xml:space="preserve">请各投标供应商在投标报价时，将上述费用综合考虑计入投标报价中，采购人后期不再对此费用进行单独列支与支付。 </w:t>
      </w:r>
      <w:r/>
    </w:p>
    <w:p>
      <w:pPr>
        <w:ind w:firstLine="420"/>
        <w:spacing w:line="360" w:lineRule="auto"/>
        <w:widowControl/>
        <w:rPr>
          <w:rFonts w:hint="eastAsia" w:ascii="宋体" w:hAnsi="宋体" w:eastAsia="宋体" w:cs="宋体"/>
          <w:sz w:val="24"/>
        </w:rPr>
      </w:pPr>
      <w:r>
        <w:rPr>
          <w:rFonts w:hint="eastAsia" w:ascii="宋体" w:hAnsi="宋体" w:eastAsia="宋体" w:cs="宋体"/>
          <w:sz w:val="24"/>
        </w:rPr>
        <w:t xml:space="preserve">专家评审费由采购人依据《关于规范江苏省政府采购专家评审费标准的通知》苏财购〔2016〕48号文件规定标准予以支付。</w:t>
      </w:r>
      <w:r/>
    </w:p>
    <w:p>
      <w:pPr>
        <w:ind w:firstLine="480"/>
        <w:spacing w:line="360" w:lineRule="auto"/>
        <w:tabs>
          <w:tab w:val="left" w:pos="940" w:leader="none"/>
        </w:tabs>
        <w:rPr>
          <w:rFonts w:hint="eastAsia" w:ascii="宋体" w:hAnsi="宋体" w:eastAsia="宋体" w:cs="宋体"/>
          <w:sz w:val="24"/>
        </w:rPr>
      </w:pPr>
      <w:r>
        <w:rPr>
          <w:rFonts w:hint="eastAsia" w:ascii="宋体" w:hAnsi="宋体" w:eastAsia="宋体" w:cs="宋体"/>
          <w:sz w:val="24"/>
        </w:rPr>
        <w:t xml:space="preserve">22.3中标供应商确定后，在省级以上财政部门指定的媒体上公告中标结果，中标公告期为 1 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22.4中标通知书对采购人和中标供应商具有同等法律效力。</w:t>
      </w:r>
      <w:r/>
    </w:p>
    <w:p>
      <w:pPr>
        <w:ind w:firstLine="480"/>
        <w:spacing w:line="360" w:lineRule="auto"/>
        <w:rPr>
          <w:rFonts w:hint="eastAsia" w:ascii="宋体" w:hAnsi="宋体" w:eastAsia="宋体" w:cs="宋体"/>
          <w:sz w:val="24"/>
        </w:rPr>
      </w:pPr>
      <w:r/>
      <w:bookmarkStart w:id="5" w:name="_Hlk99749347"/>
      <w:r>
        <w:rPr>
          <w:rFonts w:hint="eastAsia" w:ascii="宋体" w:hAnsi="宋体" w:eastAsia="宋体" w:cs="宋体"/>
          <w:sz w:val="24"/>
        </w:rPr>
        <w:t xml:space="preserve">22.5中标通知书发出后，中标供应商除发生法律规定的不能预见、不能避免并不能克服的客观情况外，不得放弃或拒绝签订合同。放弃或拒绝签订合同的，中标供应商不得参加对该项目重新开展的采购活动，由财政部门按照《政府采购法》第七十七条第一款予以罚款，列入不良行为记录名单，在一至三年内禁止参加政府采购活动，并予以通报。 </w:t>
      </w:r>
      <w:bookmarkEnd w:id="5"/>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22.6采购代理机构和评标委员会对未中标的供应商不作未中标原因的解释。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22.7所有投标文件都将作为档案保存，不论中标与否，采购代理机构均不退回。</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23、编写评审报告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23.1评标委员会根据全体评审成员签字的原始评审记录和评审结果编写评审报告。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24、评审过程的保密性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24.1采购代理机构将采取必要措施，保证评审在严格保密的情况下进行。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24.2任何单位和个人不得非法干预、影响评审办法的确定，以及评审过程和结果。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24.3凡是与审查、澄清、评价和比较投标的有关资料等，均不向供应商及与评审无关的其他人员透露。</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五、签订合同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25.1中标供应商应当自中标通知书发出之日起三十日内，按照招标文件和中标供应商投标文件的约定与采购人签订采购合同，所签订的合同不得对招标文件和中标供应商投标文件作实质性修改。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25.2采购人不得向中标供应商提出任何不合理的要求作为签订合同的条件，不得与中标供应商私下订立背离合同实质性内容的协议。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25.4采购合同履行中，采购人需追加与合同标的相同货物或服务的，在不改变合同其他条款的前提下，可以与供应商协商签订补充合同，但所有补充合同的采购金额不得超过原合同采购金额的百分之十。</w:t>
      </w:r>
      <w:r/>
    </w:p>
    <w:p>
      <w:pPr>
        <w:ind w:left="420"/>
        <w:spacing w:line="360" w:lineRule="auto"/>
        <w:rPr>
          <w:rFonts w:hint="eastAsia" w:ascii="宋体" w:hAnsi="宋体" w:eastAsia="宋体" w:cs="宋体"/>
          <w:b/>
          <w:bCs/>
          <w:sz w:val="24"/>
        </w:rPr>
      </w:pPr>
      <w:r>
        <w:rPr>
          <w:rFonts w:hint="eastAsia" w:ascii="宋体" w:hAnsi="宋体" w:eastAsia="宋体" w:cs="宋体"/>
          <w:b/>
          <w:bCs/>
          <w:sz w:val="24"/>
        </w:rPr>
        <w:t xml:space="preserve">六、询问、质疑、投诉和诚实信用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26、询问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26.1供应商对投标活动事项有疑问的，可以向采购代理机构或采购人提出询问，采购代理机构或采购人将在三个工作日内作出答复，但答复的内容不涉及商业秘密。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27.1供应商认为采购文件、采购过程和中标结果使自己的合法权益受到损害的，可以在知道或者应当知道其权益受到损害之日起七个工作日内，将质疑文件原件送达采购代理机构。</w:t>
      </w:r>
      <w:r/>
    </w:p>
    <w:p>
      <w:pPr>
        <w:ind w:firstLine="420"/>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 w:val="24"/>
        </w:rPr>
      </w:pPr>
      <w:r>
        <w:rPr>
          <w:rFonts w:hint="eastAsia" w:ascii="宋体" w:hAnsi="宋体" w:eastAsia="宋体" w:cs="宋体"/>
          <w:b/>
          <w:bCs/>
          <w:sz w:val="24"/>
        </w:rPr>
        <w:t xml:space="preserve">供应商必须在法定质疑期内一次性提出针对同一采购程序环节的质疑。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采购信息公告期限自财政部门指定媒体发布公告之日起算，期限5个工作日。采购结果公告期限自财政部门指定媒体发布公告之日起算，期限1个工作日。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27.2质疑文件应包括以下主要内容，并按照“谁主张、谁举证”的原则，附上相关证明材料。否则，采购代理机构或采购人不予受理：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（1）质疑项目名称、项目编号、包号、招标公告发布时间、开标时间；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（2）提起质疑的日期、具体的质疑事项、质疑事项相关的请求及事实根据（具体条款）；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投标产品提出质疑，并提出修改理由和修改建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（4）质疑供应商名称、地址、邮编、联系人、联系电话（包括座机、手机、传真号码等）；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（5）质疑文件应当署名，质疑人为自然人的，应当由本人签字并附有效身份证明；质疑人为法人或其他组织的，应当由法定代表人签字并加盖单位公章。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（6）供应商委托代理质疑的，应当向被质疑人提交授权委托书，并载明委托代理的具体权限和事项。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27.3质疑供应商是指直接参加本项目采购活动的供应商；对招标文件提出质疑的，应自供应商获得招标文件之日起计算，且应当在递交投标文件截止之日前提出；对采购过程提出质疑的，自采购程序环节结束之日起计算；对中标结果提出质疑的，自中标结果公告之日起计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27.4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28、投诉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28.1质疑供应商对采购代理机构的答复不满意，或采购代理机构未在规定的时间内作出答复的，可以在答复期满后十五个工作日内向采购项目同级财政部门投诉。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28.2供应商投诉应当提交投诉书和必要的证明材料。供应商投诉的事项不得超出已质疑事项的范围，但基于质疑答复内容提出的投诉事项除外。</w:t>
      </w:r>
      <w:r/>
    </w:p>
    <w:p>
      <w:pPr>
        <w:ind w:firstLine="480"/>
        <w:spacing w:line="360" w:lineRule="auto"/>
        <w:tabs>
          <w:tab w:val="left" w:pos="946" w:leader="none"/>
        </w:tabs>
        <w:rPr>
          <w:rFonts w:hint="eastAsia" w:ascii="宋体" w:hAnsi="宋体" w:eastAsia="宋体" w:cs="宋体"/>
          <w:sz w:val="24"/>
        </w:rPr>
      </w:pPr>
      <w:r>
        <w:rPr>
          <w:rFonts w:hint="eastAsia" w:ascii="宋体" w:hAnsi="宋体" w:eastAsia="宋体" w:cs="宋体"/>
          <w:sz w:val="24"/>
        </w:rPr>
        <w:t xml:space="preserve">28.3投诉人对政府采购监督管理部门的投诉处理决定不服或者政府采购监督管理部门逾期未作处理的，可以依法申请行政复议或者向人民法院提起行政诉讼。</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28.4投诉人有下列行为之一的，属于严重失信行为，由财政部门列入不良行为记录名单，禁止其一至三年内参加政府采购活动。</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（1）投诉人在全国范围12个月内三次以上投诉查无实据的；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（2）采用捏造事实、提供虚假材料或者以非法手段取得证明材料等方式进行虚假、恶意投诉证件来源的合法性存在明显疑问，投诉人无法证明其取得方式合法的，视为以非法手段取得证明材料。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29、诚实信用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29.1供应商之间不得相互串通报价，不得妨碍其他供应商的公平竞争，不得损害采购人和其他供应商的合法权益。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29.2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29.4供应商不得虚假承诺，否则，按照提供虚假材料谋取中标处理。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29.5供应商应自觉遵守开标、评审纪律，扰乱开标评审现场秩序的，属于失信行为，根据《江苏省政府采购供应商监督管理暂行办法》，失信行为将被记入供应商诚信档案。</w:t>
      </w:r>
      <w:r/>
    </w:p>
    <w:p>
      <w:pPr>
        <w:rPr>
          <w:rFonts w:hint="eastAsia" w:ascii="宋体" w:hAnsi="宋体" w:eastAsia="宋体" w:cs="宋体"/>
          <w:b/>
          <w:sz w:val="36"/>
          <w:szCs w:val="36"/>
        </w:rPr>
      </w:pPr>
      <w:r>
        <w:rPr>
          <w:rFonts w:hint="eastAsia" w:ascii="宋体" w:hAnsi="宋体" w:eastAsia="宋体" w:cs="宋体"/>
          <w:b/>
          <w:sz w:val="36"/>
          <w:szCs w:val="36"/>
        </w:rPr>
        <w:br w:type="page" w:clear="all"/>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480"/>
        <w:rPr>
          <w:rFonts w:hint="eastAsia" w:ascii="宋体" w:hAnsi="宋体" w:eastAsia="宋体" w:cs="宋体"/>
          <w:sz w:val="24"/>
        </w:rPr>
      </w:pPr>
      <w:r/>
      <w:bookmarkStart w:id="6" w:name="_Hlk99749639"/>
      <w:r>
        <w:rPr>
          <w:rFonts w:hint="eastAsia" w:ascii="宋体" w:hAnsi="宋体" w:eastAsia="宋体" w:cs="宋体"/>
          <w:sz w:val="24"/>
        </w:rPr>
        <w:t xml:space="preserve">本项目采用综合评分法，评分统计方法采用百分制（满分100分），将全部评委评分直接进行算术平均，小数点后保留2位。评审结果按评审后得分由高到低顺序排列，得分相同的，按投标报价由低到高顺序排列，得分且投标报价相同的，按技术评分得分自高到低顺序排列，由评标委员会确定中标候选人。</w:t>
      </w:r>
      <w:bookmarkEnd w:id="6"/>
      <w:r/>
      <w:r/>
    </w:p>
    <w:tbl>
      <w:tblPr>
        <w:tblStyle w:val="724"/>
        <w:tblW w:w="10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263"/>
        <w:gridCol w:w="8093"/>
        <w:gridCol w:w="850"/>
      </w:tblGrid>
      <w:tr>
        <w:trPr>
          <w:jc w:val="center"/>
          <w:trHeight w:val="355"/>
          <w:tblHeader/>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评分因素</w:t>
            </w:r>
            <w:r/>
          </w:p>
        </w:tc>
        <w:tc>
          <w:tcPr>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分值</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r>
            <w:r/>
          </w:p>
          <w:p>
            <w:pPr>
              <w:jc w:val="center"/>
              <w:rPr>
                <w:rFonts w:hint="eastAsia" w:ascii="宋体" w:hAnsi="宋体" w:eastAsia="宋体" w:cs="宋体"/>
                <w:sz w:val="24"/>
                <w:lang w:val="zh-CN"/>
              </w:rPr>
            </w:pPr>
            <w:r>
              <w:rPr>
                <w:rFonts w:hint="eastAsia" w:ascii="宋体" w:hAnsi="宋体" w:eastAsia="宋体" w:cs="宋体"/>
                <w:sz w:val="24"/>
                <w:lang w:val="zh-CN"/>
              </w:rPr>
              <w:t xml:space="preserve">1</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报价</w:t>
            </w:r>
            <w:r/>
          </w:p>
          <w:p>
            <w:pPr>
              <w:jc w:val="center"/>
              <w:rPr>
                <w:rFonts w:hint="eastAsia" w:ascii="宋体" w:hAnsi="宋体" w:eastAsia="宋体" w:cs="宋体"/>
                <w:sz w:val="24"/>
                <w:lang w:val="zh-CN"/>
              </w:rPr>
            </w:pPr>
            <w:r>
              <w:rPr>
                <w:rFonts w:hint="eastAsia" w:ascii="宋体" w:hAnsi="宋体" w:eastAsia="宋体" w:cs="宋体"/>
                <w:sz w:val="24"/>
                <w:lang w:val="zh-CN"/>
              </w:rPr>
              <w:t xml:space="preserve">（30分）</w:t>
            </w:r>
            <w:r/>
          </w:p>
        </w:tc>
        <w:tc>
          <w:tcPr>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rPr>
                <w:rFonts w:hint="eastAsia" w:ascii="宋体" w:hAnsi="宋体" w:eastAsia="宋体" w:cs="宋体"/>
                <w:sz w:val="24"/>
                <w:lang w:val="zh-CN"/>
              </w:rPr>
            </w:pPr>
            <w:r>
              <w:rPr>
                <w:rFonts w:hint="eastAsia" w:ascii="宋体" w:hAnsi="宋体" w:eastAsia="宋体" w:cs="宋体"/>
                <w:sz w:val="24"/>
                <w:lang w:val="zh-CN"/>
              </w:rPr>
              <w:t xml:space="preserve">1.1满足招标文件要求投标最低价为评标基准值，评标基准值为满分。各家供应商的价格分值按照下列公式计算：投标报价得分=(评标基准值/投标报价)×30。（小数点后保留两位，第三位四舍五入）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30</w:t>
            </w:r>
            <w:r/>
          </w:p>
        </w:tc>
      </w:tr>
      <w:tr>
        <w:trPr>
          <w:jc w:val="center"/>
          <w:trHeight w:val="2121"/>
        </w:trPr>
        <w:tc>
          <w:tcPr>
            <w:tcBorders>
              <w:top w:val="single" w:color="000000" w:sz="4" w:space="0"/>
              <w:left w:val="single" w:color="000000" w:sz="4" w:space="0"/>
              <w:right w:val="single" w:color="000000" w:sz="4" w:space="0"/>
            </w:tcBorders>
            <w:tcW w:w="562"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2</w:t>
            </w:r>
            <w:r/>
          </w:p>
        </w:tc>
        <w:tc>
          <w:tcPr>
            <w:tcBorders>
              <w:left w:val="single" w:color="000000" w:sz="4" w:space="0"/>
              <w:right w:val="single" w:color="000000" w:sz="4" w:space="0"/>
            </w:tcBorders>
            <w:tcW w:w="1263"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技术参数</w:t>
            </w:r>
            <w:r/>
          </w:p>
          <w:p>
            <w:pPr>
              <w:jc w:val="center"/>
              <w:rPr>
                <w:rFonts w:hint="eastAsia" w:ascii="宋体" w:hAnsi="宋体" w:eastAsia="宋体" w:cs="宋体"/>
                <w:sz w:val="24"/>
                <w:lang w:val="zh-CN"/>
              </w:rPr>
            </w:pPr>
            <w:r>
              <w:rPr>
                <w:rFonts w:hint="eastAsia" w:ascii="宋体" w:hAnsi="宋体" w:eastAsia="宋体" w:cs="宋体"/>
                <w:sz w:val="24"/>
                <w:lang w:val="zh-CN"/>
              </w:rPr>
              <w:t xml:space="preserve">响应</w:t>
            </w:r>
            <w:r/>
          </w:p>
          <w:p>
            <w:pPr>
              <w:jc w:val="center"/>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35</w:t>
            </w:r>
            <w:r>
              <w:rPr>
                <w:rFonts w:hint="eastAsia" w:ascii="宋体" w:hAnsi="宋体" w:eastAsia="宋体" w:cs="宋体"/>
                <w:sz w:val="24"/>
                <w:lang w:val="zh-CN"/>
              </w:rPr>
              <w:t xml:space="preserve">分）</w:t>
            </w:r>
            <w:r/>
          </w:p>
        </w:tc>
        <w:tc>
          <w:tcPr>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rPr>
                <w:rFonts w:hint="eastAsia" w:ascii="宋体" w:hAnsi="宋体" w:eastAsia="宋体" w:cs="宋体"/>
                <w:sz w:val="24"/>
                <w:lang w:val="zh-CN"/>
              </w:rPr>
            </w:pPr>
            <w:r>
              <w:rPr>
                <w:rFonts w:hint="eastAsia" w:ascii="宋体" w:hAnsi="宋体" w:eastAsia="宋体" w:cs="宋体"/>
                <w:sz w:val="24"/>
                <w:lang w:val="zh-CN"/>
              </w:rPr>
              <w:t xml:space="preserve">2.1设备技术参数全部满足招标要求的得满分</w:t>
            </w:r>
            <w:r>
              <w:rPr>
                <w:rFonts w:hint="eastAsia" w:ascii="宋体" w:hAnsi="宋体" w:eastAsia="宋体" w:cs="宋体"/>
                <w:sz w:val="24"/>
              </w:rPr>
              <w:t xml:space="preserve">35</w:t>
            </w:r>
            <w:r>
              <w:rPr>
                <w:rFonts w:hint="eastAsia" w:ascii="宋体" w:hAnsi="宋体" w:eastAsia="宋体" w:cs="宋体"/>
                <w:sz w:val="24"/>
                <w:lang w:val="zh-CN"/>
              </w:rPr>
              <w:t xml:space="preserve">分。正偏离不加分，打★号指标为必须满足项，如有负偏离将作为无效报价；</w:t>
            </w:r>
            <w:r>
              <w:rPr>
                <w:rFonts w:hint="eastAsia" w:ascii="宋体" w:hAnsi="宋体" w:eastAsia="宋体" w:cs="Times New Roman"/>
                <w:sz w:val="24"/>
                <w:lang w:val="zh-CN"/>
              </w:rPr>
              <w:t xml:space="preserve">采购需求中打</w:t>
            </w:r>
            <w:r>
              <w:rPr>
                <w:rFonts w:hint="eastAsia" w:ascii="宋体" w:hAnsi="宋体" w:eastAsia="宋体" w:cs="宋体"/>
                <w:sz w:val="24"/>
                <w:lang w:val="zh-CN"/>
              </w:rPr>
              <w:t xml:space="preserve">“▲”号指标有一个负偏离扣</w:t>
            </w:r>
            <w:r>
              <w:rPr>
                <w:rFonts w:hint="eastAsia" w:ascii="宋体" w:hAnsi="宋体" w:eastAsia="宋体" w:cs="宋体"/>
                <w:sz w:val="24"/>
              </w:rPr>
              <w:t xml:space="preserve">2</w:t>
            </w:r>
            <w:r>
              <w:rPr>
                <w:rFonts w:hint="eastAsia" w:ascii="宋体" w:hAnsi="宋体" w:eastAsia="宋体" w:cs="宋体"/>
                <w:sz w:val="24"/>
                <w:lang w:val="zh-CN"/>
              </w:rPr>
              <w:t xml:space="preserve">分，其余指标（</w:t>
            </w:r>
            <w:r>
              <w:rPr>
                <w:rFonts w:hint="eastAsia" w:ascii="宋体" w:hAnsi="宋体" w:eastAsia="宋体" w:cs="Times New Roman"/>
                <w:sz w:val="24"/>
                <w:lang w:val="zh-CN"/>
              </w:rPr>
              <w:t xml:space="preserve">除 “▲”条款之外的</w:t>
            </w:r>
            <w:r>
              <w:rPr>
                <w:rFonts w:hint="eastAsia" w:ascii="宋体" w:hAnsi="宋体" w:eastAsia="宋体" w:cs="宋体"/>
                <w:sz w:val="24"/>
                <w:lang w:val="zh-CN"/>
              </w:rPr>
              <w:t xml:space="preserve">）有一个负偏离扣</w:t>
            </w:r>
            <w:r>
              <w:rPr>
                <w:rFonts w:hint="eastAsia" w:ascii="宋体" w:hAnsi="宋体" w:eastAsia="宋体" w:cs="宋体"/>
                <w:sz w:val="24"/>
              </w:rPr>
              <w:t xml:space="preserve">1</w:t>
            </w:r>
            <w:r>
              <w:rPr>
                <w:rFonts w:hint="eastAsia" w:ascii="宋体" w:hAnsi="宋体" w:eastAsia="宋体" w:cs="宋体"/>
                <w:sz w:val="24"/>
                <w:lang w:val="zh-CN"/>
              </w:rPr>
              <w:t xml:space="preserve">分，扣完为止。</w:t>
            </w:r>
            <w:r/>
          </w:p>
          <w:p>
            <w:pPr>
              <w:rPr>
                <w:rFonts w:hint="eastAsia" w:ascii="宋体" w:hAnsi="宋体" w:eastAsia="宋体" w:cs="宋体"/>
                <w:sz w:val="24"/>
                <w:lang w:val="zh-CN"/>
              </w:rPr>
            </w:pPr>
            <w:r>
              <w:rPr>
                <w:rFonts w:hint="eastAsia" w:ascii="宋体" w:hAnsi="宋体" w:eastAsia="宋体" w:cs="宋体"/>
                <w:sz w:val="24"/>
                <w:lang w:val="zh-CN"/>
              </w:rPr>
              <w:t xml:space="preserve">说明：供应商应根据所投产品技术参数性能对招标文件技术需求进行逐条响应，并提供对应证明材料。其中，“▲”号的设备，供应商或产品制造商需提供有效技术支持资料（如需求中未明确要求提供何种证明材料的，投标人应</w:t>
            </w:r>
            <w:r>
              <w:rPr>
                <w:rFonts w:hint="eastAsia" w:ascii="宋体" w:hAnsi="宋体" w:eastAsia="宋体" w:cs="宋体"/>
                <w:sz w:val="24"/>
                <w:lang w:val="zh-CN"/>
              </w:rPr>
              <w:t xml:space="preserve">自行提供证明材料。自行提供的证明材料是指以下任意一种：产品技术说明书或具有检测资质的第三方机构出具的检测报告或经评标委员会认可的证明材料）。供应商应准确标注每项证明材料的对应页码，并在证明材料上清晰标示该证明内容位置。供应商提供的证明材料无法充分证明所投产品满足招标文件所列技术需求的、未按要求提供证明材料、未能准确标注证明材料位置及内容的，评标委员会经评审后，有权在评审中按负偏离处理。项目参数、技术参数及相关要求响应情况须真实，不得虚假响应，否则视为提供虚假材料谋取中标，按无效投标处理，并依法追究相应责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35</w:t>
            </w:r>
            <w:r/>
          </w:p>
        </w:tc>
      </w:tr>
      <w:tr>
        <w:trPr>
          <w:jc w:val="center"/>
          <w:trHeight w:val="1360"/>
        </w:trPr>
        <w:tc>
          <w:tcPr>
            <w:tcBorders>
              <w:top w:val="single" w:color="000000" w:sz="4" w:space="0"/>
              <w:left w:val="single" w:color="000000" w:sz="4" w:space="0"/>
              <w:right w:val="single" w:color="000000" w:sz="4" w:space="0"/>
            </w:tcBorders>
            <w:tcW w:w="562" w:type="dxa"/>
            <w:vAlign w:val="center"/>
            <w:textDirection w:val="lrTb"/>
            <w:noWrap/>
          </w:tcPr>
          <w:p>
            <w:pPr>
              <w:jc w:val="center"/>
              <w:rPr>
                <w:rFonts w:hint="eastAsia" w:ascii="宋体" w:hAnsi="宋体" w:eastAsia="宋体" w:cs="宋体"/>
                <w:sz w:val="24"/>
                <w:lang w:val="zh-CN"/>
              </w:rPr>
            </w:pPr>
            <w:r/>
            <w:bookmarkStart w:id="14" w:name="_GoBack"/>
            <w:r>
              <w:rPr>
                <w:rFonts w:hint="eastAsia" w:ascii="宋体" w:hAnsi="宋体" w:eastAsia="宋体" w:cs="宋体"/>
                <w:sz w:val="24"/>
                <w:lang w:val="zh-CN"/>
              </w:rPr>
              <w:t xml:space="preserve">3</w:t>
            </w:r>
            <w:r/>
          </w:p>
        </w:tc>
        <w:tc>
          <w:tcPr>
            <w:tcBorders>
              <w:left w:val="single" w:color="000000" w:sz="4" w:space="0"/>
              <w:right w:val="single" w:color="000000" w:sz="4" w:space="0"/>
            </w:tcBorders>
            <w:tcW w:w="1263" w:type="dxa"/>
            <w:vAlign w:val="center"/>
            <w:textDirection w:val="lrTb"/>
            <w:noWrap/>
          </w:tcPr>
          <w:p>
            <w:pPr>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业绩</w:t>
            </w:r>
            <w:r/>
          </w:p>
          <w:p>
            <w:pPr>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9</w:t>
            </w:r>
            <w:r>
              <w:rPr>
                <w:rFonts w:hint="eastAsia" w:ascii="宋体" w:hAnsi="宋体" w:eastAsia="宋体" w:cs="宋体"/>
                <w:sz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3.1提供自20</w:t>
            </w:r>
            <w:r>
              <w:rPr>
                <w:rFonts w:hint="eastAsia" w:ascii="宋体" w:hAnsi="宋体" w:eastAsia="宋体" w:cs="宋体"/>
                <w:sz w:val="24"/>
                <w:highlight w:val="none"/>
              </w:rPr>
              <w:t xml:space="preserve">22</w:t>
            </w:r>
            <w:r>
              <w:rPr>
                <w:rFonts w:hint="eastAsia" w:ascii="宋体" w:hAnsi="宋体" w:eastAsia="宋体" w:cs="宋体"/>
                <w:sz w:val="24"/>
                <w:highlight w:val="none"/>
                <w:lang w:val="zh-CN"/>
              </w:rPr>
              <w:t xml:space="preserve">年</w:t>
            </w:r>
            <w:r>
              <w:rPr>
                <w:rFonts w:hint="eastAsia" w:ascii="宋体" w:hAnsi="宋体" w:eastAsia="宋体" w:cs="宋体"/>
                <w:sz w:val="24"/>
                <w:highlight w:val="none"/>
              </w:rPr>
              <w:t xml:space="preserve">5</w:t>
            </w:r>
            <w:r>
              <w:rPr>
                <w:rFonts w:hint="eastAsia" w:ascii="宋体" w:hAnsi="宋体" w:eastAsia="宋体" w:cs="宋体"/>
                <w:sz w:val="24"/>
                <w:highlight w:val="none"/>
                <w:lang w:val="zh-CN"/>
              </w:rPr>
              <w:t xml:space="preserve">月1日至</w:t>
            </w:r>
            <w:r>
              <w:rPr>
                <w:rFonts w:hint="eastAsia" w:ascii="宋体" w:hAnsi="宋体" w:eastAsia="宋体" w:cs="宋体"/>
                <w:sz w:val="24"/>
                <w:highlight w:val="none"/>
              </w:rPr>
              <w:t xml:space="preserve">今</w:t>
            </w:r>
            <w:r>
              <w:rPr>
                <w:rFonts w:ascii="宋体" w:hAnsi="宋体" w:eastAsia="宋体" w:cs="宋体"/>
                <w:sz w:val="24"/>
                <w:highlight w:val="none"/>
              </w:rPr>
              <w:t xml:space="preserve">与本次</w:t>
            </w:r>
            <w:r>
              <w:rPr>
                <w:rFonts w:hint="eastAsia" w:ascii="宋体" w:hAnsi="宋体" w:eastAsia="宋体" w:cs="宋体"/>
                <w:sz w:val="24"/>
                <w:highlight w:val="none"/>
              </w:rPr>
              <w:t xml:space="preserve">所投</w:t>
            </w:r>
            <w:r>
              <w:rPr>
                <w:rFonts w:ascii="宋体" w:hAnsi="宋体" w:eastAsia="宋体" w:cs="宋体"/>
                <w:sz w:val="24"/>
                <w:highlight w:val="none"/>
              </w:rPr>
              <w:t xml:space="preserve">同</w:t>
            </w:r>
            <w:r>
              <w:rPr>
                <w:rFonts w:hint="eastAsia" w:ascii="宋体" w:hAnsi="宋体" w:eastAsia="宋体" w:cs="宋体"/>
                <w:sz w:val="24"/>
                <w:highlight w:val="none"/>
              </w:rPr>
              <w:t xml:space="preserve">品牌同</w:t>
            </w:r>
            <w:r>
              <w:rPr>
                <w:rFonts w:ascii="宋体" w:hAnsi="宋体" w:eastAsia="宋体" w:cs="宋体"/>
                <w:sz w:val="24"/>
                <w:highlight w:val="none"/>
              </w:rPr>
              <w:t xml:space="preserve">型号</w:t>
            </w:r>
            <w:r>
              <w:rPr>
                <w:rFonts w:hint="eastAsia" w:ascii="宋体" w:hAnsi="宋体" w:eastAsia="宋体" w:cs="宋体"/>
                <w:sz w:val="24"/>
                <w:highlight w:val="none"/>
              </w:rPr>
              <w:t xml:space="preserve">产品（质谱仪）</w:t>
            </w:r>
            <w:r>
              <w:rPr>
                <w:rFonts w:ascii="宋体" w:hAnsi="宋体" w:eastAsia="宋体" w:cs="宋体"/>
                <w:sz w:val="24"/>
                <w:highlight w:val="none"/>
              </w:rPr>
              <w:t xml:space="preserve">的</w:t>
            </w:r>
            <w:r>
              <w:rPr>
                <w:rFonts w:hint="eastAsia" w:ascii="宋体" w:hAnsi="宋体" w:eastAsia="宋体" w:cs="宋体"/>
                <w:sz w:val="24"/>
                <w:highlight w:val="none"/>
              </w:rPr>
              <w:t xml:space="preserve">业绩，每</w:t>
            </w:r>
            <w:r>
              <w:rPr>
                <w:rFonts w:hint="eastAsia" w:ascii="宋体" w:hAnsi="宋体" w:eastAsia="宋体" w:cs="宋体"/>
                <w:sz w:val="24"/>
                <w:highlight w:val="none"/>
                <w:lang w:val="zh-CN"/>
              </w:rPr>
              <w:t xml:space="preserve">提供一个业绩得3分，最高得</w:t>
            </w:r>
            <w:r>
              <w:rPr>
                <w:rFonts w:hint="eastAsia" w:ascii="宋体" w:hAnsi="宋体" w:eastAsia="宋体" w:cs="宋体"/>
                <w:sz w:val="24"/>
                <w:highlight w:val="none"/>
              </w:rPr>
              <w:t xml:space="preserve">9</w:t>
            </w:r>
            <w:r>
              <w:rPr>
                <w:rFonts w:hint="eastAsia" w:ascii="宋体" w:hAnsi="宋体" w:eastAsia="宋体" w:cs="宋体"/>
                <w:sz w:val="24"/>
                <w:highlight w:val="none"/>
                <w:lang w:val="zh-CN"/>
              </w:rPr>
              <w:t xml:space="preserve">分。</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提供供应商或所投产品制造商合同、</w:t>
            </w:r>
            <w:r>
              <w:rPr>
                <w:rFonts w:hint="eastAsia" w:ascii="宋体" w:hAnsi="宋体" w:eastAsia="宋体" w:cs="宋体"/>
                <w:sz w:val="24"/>
                <w:highlight w:val="none"/>
              </w:rPr>
              <w:t xml:space="preserve">结算发票（任意一次支付款）扫描件</w:t>
            </w:r>
            <w:r>
              <w:rPr>
                <w:rFonts w:hint="eastAsia" w:ascii="宋体" w:hAnsi="宋体" w:eastAsia="宋体" w:cs="宋体"/>
                <w:sz w:val="24"/>
                <w:highlight w:val="none"/>
                <w:lang w:val="zh-CN"/>
              </w:rPr>
              <w:t xml:space="preserve">，时间以合同签订日期为准，提供的合同等证明材料无法反映相关数据和内容的或未提供的不得分</w:t>
            </w:r>
            <w:r>
              <w:rPr>
                <w:rFonts w:hint="eastAsia" w:ascii="宋体" w:hAnsi="宋体" w:eastAsia="宋体" w:cs="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rPr>
              <w:t xml:space="preserve">9</w:t>
            </w:r>
            <w:bookmarkEnd w:id="14"/>
            <w:r/>
            <w:r/>
          </w:p>
        </w:tc>
      </w:tr>
      <w:tr>
        <w:trPr>
          <w:jc w:val="center"/>
          <w:trHeight w:val="837"/>
        </w:trPr>
        <w:tc>
          <w:tcPr>
            <w:tcBorders>
              <w:left w:val="single" w:color="000000" w:sz="4" w:space="0"/>
              <w:right w:val="single" w:color="000000" w:sz="4" w:space="0"/>
            </w:tcBorders>
            <w:tcW w:w="562"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left w:val="single" w:color="000000" w:sz="4" w:space="0"/>
              <w:right w:val="single" w:color="000000" w:sz="4" w:space="0"/>
            </w:tcBorders>
            <w:tcW w:w="1263" w:type="dxa"/>
            <w:vAlign w:val="center"/>
            <w:textDirection w:val="lrTb"/>
            <w:noWrap/>
          </w:tcPr>
          <w:p>
            <w:pPr>
              <w:jc w:val="center"/>
              <w:rPr>
                <w:rFonts w:hint="eastAsia" w:ascii="宋体" w:hAnsi="宋体" w:cs="仿宋"/>
                <w:sz w:val="24"/>
              </w:rPr>
            </w:pPr>
            <w:r>
              <w:rPr>
                <w:rFonts w:hint="eastAsia" w:ascii="宋体" w:hAnsi="宋体" w:cs="仿宋"/>
                <w:sz w:val="24"/>
              </w:rPr>
              <w:t xml:space="preserve">承诺书</w:t>
            </w:r>
            <w:r/>
          </w:p>
          <w:p>
            <w:pPr>
              <w:jc w:val="center"/>
              <w:rPr>
                <w:rFonts w:hint="eastAsia" w:ascii="宋体" w:hAnsi="宋体" w:cs="仿宋"/>
                <w:sz w:val="24"/>
              </w:rPr>
            </w:pPr>
            <w:r>
              <w:rPr>
                <w:rFonts w:hint="eastAsia" w:ascii="宋体" w:hAnsi="宋体" w:cs="仿宋"/>
                <w:sz w:val="24"/>
              </w:rPr>
              <w:t xml:space="preserve">（6分)</w:t>
            </w:r>
            <w:r/>
          </w:p>
        </w:tc>
        <w:tc>
          <w:tcPr>
            <w:tcBorders>
              <w:top w:val="single" w:color="auto" w:sz="4" w:space="0"/>
              <w:left w:val="single" w:color="auto" w:sz="4" w:space="0"/>
              <w:bottom w:val="single" w:color="auto" w:sz="4" w:space="0"/>
              <w:right w:val="single" w:color="auto" w:sz="4" w:space="0"/>
            </w:tcBorders>
            <w:tcW w:w="8093" w:type="dxa"/>
            <w:vAlign w:val="center"/>
            <w:textDirection w:val="lrTb"/>
            <w:noWrap/>
          </w:tcPr>
          <w:p>
            <w:pPr>
              <w:rPr>
                <w:rFonts w:hint="eastAsia" w:ascii="宋体" w:hAnsi="宋体" w:cs="仿宋"/>
                <w:sz w:val="24"/>
              </w:rPr>
            </w:pPr>
            <w:r>
              <w:rPr>
                <w:rFonts w:hint="eastAsia" w:ascii="宋体" w:hAnsi="宋体" w:cs="仿宋"/>
                <w:sz w:val="24"/>
              </w:rPr>
              <w:t xml:space="preserve">4.1供应商在满足采购需求规定的免费质保期基础上，每增加一年质保期得</w:t>
            </w:r>
            <w:r>
              <w:rPr>
                <w:rFonts w:hint="eastAsia" w:ascii="宋体" w:hAnsi="宋体" w:eastAsia="宋体" w:cs="宋体"/>
                <w:sz w:val="24"/>
              </w:rPr>
              <w:t xml:space="preserve">3分，本项最高得6</w:t>
            </w:r>
            <w:r>
              <w:rPr>
                <w:rFonts w:hint="eastAsia" w:ascii="宋体" w:hAnsi="宋体" w:cs="仿宋"/>
                <w:sz w:val="24"/>
              </w:rPr>
              <w:t xml:space="preserve">分。提供承诺书，格式自拟，</w:t>
            </w:r>
            <w:r>
              <w:rPr>
                <w:rFonts w:hint="eastAsia" w:ascii="宋体" w:hAnsi="宋体" w:eastAsia="宋体" w:cs="宋体"/>
                <w:sz w:val="24"/>
              </w:rPr>
              <w:t xml:space="preserve">未提供不得分。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6</w:t>
            </w:r>
            <w:r/>
          </w:p>
        </w:tc>
      </w:tr>
      <w:tr>
        <w:trPr>
          <w:jc w:val="center"/>
          <w:trHeight w:val="2022"/>
        </w:trPr>
        <w:tc>
          <w:tcPr>
            <w:tcBorders>
              <w:left w:val="single" w:color="000000" w:sz="4" w:space="0"/>
              <w:right w:val="single" w:color="000000" w:sz="4" w:space="0"/>
            </w:tcBorders>
            <w:tcW w:w="562"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rPr>
              <w:t xml:space="preserve">5</w:t>
            </w:r>
            <w:r>
              <w:rPr>
                <w:rFonts w:hint="eastAsia" w:ascii="宋体" w:hAnsi="宋体" w:eastAsia="宋体" w:cs="宋体"/>
                <w:sz w:val="24"/>
                <w:lang w:val="zh-CN"/>
              </w:rPr>
              <w:t xml:space="preserve"> </w:t>
            </w:r>
            <w:r/>
          </w:p>
        </w:tc>
        <w:tc>
          <w:tcPr>
            <w:tcBorders>
              <w:left w:val="single" w:color="000000" w:sz="4" w:space="0"/>
              <w:right w:val="single" w:color="000000" w:sz="4" w:space="0"/>
            </w:tcBorders>
            <w:tcW w:w="1263" w:type="dxa"/>
            <w:vAlign w:val="center"/>
            <w:textDirection w:val="lrTb"/>
            <w:noWrap/>
          </w:tcPr>
          <w:p>
            <w:pPr>
              <w:jc w:val="center"/>
              <w:rPr>
                <w:rFonts w:hint="eastAsia" w:ascii="宋体" w:hAnsi="宋体" w:cs="仿宋"/>
                <w:sz w:val="24"/>
              </w:rPr>
            </w:pPr>
            <w:r>
              <w:rPr>
                <w:rFonts w:hint="eastAsia" w:ascii="宋体" w:hAnsi="宋体" w:cs="仿宋"/>
                <w:sz w:val="24"/>
              </w:rPr>
              <w:t xml:space="preserve">供货方案</w:t>
            </w:r>
            <w:r/>
          </w:p>
          <w:p>
            <w:pPr>
              <w:jc w:val="center"/>
              <w:rPr>
                <w:rFonts w:hint="eastAsia" w:ascii="宋体" w:hAnsi="宋体" w:eastAsia="宋体" w:cs="宋体"/>
                <w:sz w:val="24"/>
                <w:lang w:val="zh-CN"/>
              </w:rPr>
            </w:pPr>
            <w:r>
              <w:rPr>
                <w:rFonts w:hint="eastAsia" w:ascii="宋体" w:hAnsi="宋体" w:cs="仿宋"/>
                <w:sz w:val="24"/>
              </w:rPr>
              <w:t xml:space="preserve">(6分)</w:t>
            </w:r>
            <w:r/>
          </w:p>
        </w:tc>
        <w:tc>
          <w:tcPr>
            <w:tcBorders>
              <w:top w:val="single" w:color="auto" w:sz="4" w:space="0"/>
              <w:left w:val="single" w:color="auto" w:sz="4" w:space="0"/>
              <w:bottom w:val="single" w:color="auto" w:sz="4" w:space="0"/>
              <w:right w:val="single" w:color="auto" w:sz="4" w:space="0"/>
            </w:tcBorders>
            <w:tcW w:w="8093" w:type="dxa"/>
            <w:vAlign w:val="center"/>
            <w:textDirection w:val="lrTb"/>
            <w:noWrap/>
          </w:tcPr>
          <w:p>
            <w:pPr>
              <w:rPr>
                <w:rFonts w:hint="eastAsia" w:ascii="宋体" w:hAnsi="宋体" w:cs="宋体"/>
                <w:sz w:val="24"/>
              </w:rPr>
            </w:pPr>
            <w:r>
              <w:rPr>
                <w:rFonts w:hint="eastAsia" w:ascii="宋体" w:hAnsi="宋体" w:cs="仿宋"/>
                <w:sz w:val="24"/>
              </w:rPr>
              <w:t xml:space="preserve">5</w:t>
            </w:r>
            <w:r>
              <w:rPr>
                <w:rFonts w:ascii="宋体" w:hAnsi="宋体" w:cs="仿宋"/>
                <w:sz w:val="24"/>
              </w:rPr>
              <w:t xml:space="preserve">.1</w:t>
            </w:r>
            <w:r>
              <w:rPr>
                <w:rFonts w:hint="eastAsia" w:ascii="宋体" w:hAnsi="宋体" w:cs="仿宋"/>
                <w:sz w:val="24"/>
              </w:rPr>
              <w:t xml:space="preserve">评标委员会依据供应商所提供的设备供货方案进行综合评审打分，方案应至少包含以下方面：①设备出厂检验标准、包装防护；②设备运输方式、运输保险、交货期保障措施、现场卸货及交接流程；③设备安装调试流程、操作注意要点、项目实施人员配备、与采购人沟通配合。供货方案具备科学性、完整性、合理性、及准确反映建设需求、安装调试方案完整详实的得6分；供货方案较科学合理、较准确反映采购需求，安装方案较可行的得4分；供货方案基本完整、基本准确反映采购需求的得2分；未提供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6</w:t>
            </w:r>
            <w:r/>
          </w:p>
        </w:tc>
      </w:tr>
      <w:tr>
        <w:trPr>
          <w:jc w:val="center"/>
          <w:trHeight w:val="674"/>
        </w:trPr>
        <w:tc>
          <w:tcPr>
            <w:tcBorders>
              <w:left w:val="single" w:color="000000" w:sz="4" w:space="0"/>
              <w:right w:val="single" w:color="000000" w:sz="4" w:space="0"/>
            </w:tcBorders>
            <w:tcW w:w="562" w:type="dxa"/>
            <w:vAlign w:val="center"/>
            <w:vMerge w:val="restart"/>
            <w:textDirection w:val="lrTb"/>
            <w:noWrap/>
          </w:tcPr>
          <w:p>
            <w:pPr>
              <w:jc w:val="center"/>
              <w:rPr>
                <w:rFonts w:hint="eastAsia" w:ascii="宋体" w:hAnsi="宋体" w:eastAsia="宋体" w:cs="宋体"/>
                <w:sz w:val="24"/>
              </w:rPr>
            </w:pPr>
            <w:r>
              <w:rPr>
                <w:rFonts w:hint="eastAsia" w:ascii="宋体" w:hAnsi="宋体" w:eastAsia="宋体" w:cs="宋体"/>
                <w:sz w:val="24"/>
              </w:rPr>
              <w:t xml:space="preserve">6</w:t>
            </w:r>
            <w:r/>
          </w:p>
        </w:tc>
        <w:tc>
          <w:tcPr>
            <w:tcBorders>
              <w:left w:val="single" w:color="000000" w:sz="4" w:space="0"/>
              <w:right w:val="single" w:color="000000" w:sz="4" w:space="0"/>
            </w:tcBorders>
            <w:tcW w:w="1263" w:type="dxa"/>
            <w:vAlign w:val="center"/>
            <w:vMerge w:val="restart"/>
            <w:textDirection w:val="lrTb"/>
            <w:noWrap/>
          </w:tcPr>
          <w:p>
            <w:pPr>
              <w:jc w:val="center"/>
              <w:rPr>
                <w:rFonts w:hint="eastAsia" w:ascii="宋体" w:hAnsi="宋体" w:eastAsia="宋体" w:cs="宋体"/>
                <w:sz w:val="24"/>
              </w:rPr>
            </w:pPr>
            <w:r>
              <w:rPr>
                <w:rFonts w:hint="eastAsia" w:ascii="宋体" w:hAnsi="宋体" w:eastAsia="宋体" w:cs="宋体"/>
                <w:sz w:val="24"/>
                <w:lang w:val="zh-CN"/>
              </w:rPr>
              <w:t xml:space="preserve">售后服务</w:t>
            </w:r>
            <w:r/>
          </w:p>
          <w:p>
            <w:pPr>
              <w:jc w:val="center"/>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14</w:t>
            </w:r>
            <w:r>
              <w:rPr>
                <w:rFonts w:hint="eastAsia" w:ascii="宋体" w:hAnsi="宋体" w:eastAsia="宋体" w:cs="宋体"/>
                <w:sz w:val="24"/>
                <w:lang w:val="zh-CN"/>
              </w:rPr>
              <w:t xml:space="preserve">分）</w:t>
            </w:r>
            <w:r/>
          </w:p>
        </w:tc>
        <w:tc>
          <w:tcPr>
            <w:tcBorders>
              <w:top w:val="single" w:color="auto" w:sz="4" w:space="0"/>
              <w:left w:val="single" w:color="auto" w:sz="4" w:space="0"/>
              <w:right w:val="single" w:color="auto" w:sz="4" w:space="0"/>
            </w:tcBorders>
            <w:tcW w:w="8093" w:type="dxa"/>
            <w:vAlign w:val="center"/>
            <w:textDirection w:val="lrTb"/>
            <w:noWrap/>
          </w:tcPr>
          <w:p>
            <w:pPr>
              <w:jc w:val="left"/>
              <w:rPr>
                <w:rFonts w:hint="eastAsia" w:ascii="宋体" w:hAnsi="宋体" w:eastAsia="宋体" w:cs="宋体"/>
                <w:sz w:val="24"/>
                <w:lang w:val="zh-CN"/>
              </w:rPr>
            </w:pPr>
            <w:r>
              <w:rPr>
                <w:rFonts w:hint="eastAsia" w:ascii="宋体" w:hAnsi="宋体" w:eastAsia="宋体" w:cs="宋体"/>
                <w:sz w:val="24"/>
              </w:rPr>
              <w:t xml:space="preserve">6.</w:t>
            </w:r>
            <w:r>
              <w:rPr>
                <w:rFonts w:ascii="宋体" w:hAnsi="宋体" w:eastAsia="宋体" w:cs="宋体"/>
                <w:sz w:val="24"/>
                <w:lang w:val="zh-CN"/>
              </w:rPr>
              <w:t xml:space="preserve">1</w:t>
            </w:r>
            <w:r>
              <w:rPr>
                <w:rFonts w:hint="eastAsia" w:ascii="宋体" w:hAnsi="宋体" w:eastAsia="宋体" w:cs="宋体"/>
                <w:sz w:val="24"/>
                <w:lang w:val="zh-CN"/>
              </w:rPr>
              <w:t xml:space="preserve">售后服务方案：评标委员会根据供应商提供的售后服务方案进行综合评审打分，方案至少包含以下方面：①质保期内售后服务（定期回访巡检方案、常见故障及重大故障解决措施、技术人员保障措施等）；②服务能力（服务网点、维修网点设置情况以及技术人员配置情况）；③质保期满后售后服务（故障处理措施、技术人员支持与保障、</w:t>
            </w:r>
            <w:r>
              <w:rPr>
                <w:rFonts w:hint="eastAsia" w:ascii="宋体" w:hAnsi="宋体" w:eastAsia="宋体" w:cs="宋体"/>
                <w:sz w:val="24"/>
              </w:rPr>
              <w:t xml:space="preserve">设备</w:t>
            </w:r>
            <w:r>
              <w:rPr>
                <w:rFonts w:hint="eastAsia" w:ascii="宋体" w:hAnsi="宋体" w:eastAsia="宋体" w:cs="宋体"/>
                <w:sz w:val="24"/>
                <w:lang w:val="zh-CN"/>
              </w:rPr>
              <w:t xml:space="preserve">维护保养要点、备品配件价格等）。售后服务方案完整详实、论述清晰且保障性、可实施性强、</w:t>
            </w:r>
            <w:r>
              <w:rPr>
                <w:rFonts w:hint="eastAsia" w:ascii="宋体" w:hAnsi="宋体" w:eastAsia="宋体" w:cs="宋体"/>
                <w:sz w:val="24"/>
              </w:rPr>
              <w:t xml:space="preserve">故障解决方案可行性强</w:t>
            </w:r>
            <w:r>
              <w:rPr>
                <w:rFonts w:hint="eastAsia" w:ascii="宋体" w:hAnsi="宋体" w:eastAsia="宋体" w:cs="宋体"/>
                <w:sz w:val="24"/>
                <w:lang w:val="zh-CN"/>
              </w:rPr>
              <w:t xml:space="preserve">的得</w:t>
            </w:r>
            <w:r>
              <w:rPr>
                <w:rFonts w:hint="eastAsia" w:ascii="宋体" w:hAnsi="宋体" w:eastAsia="宋体" w:cs="宋体"/>
                <w:sz w:val="24"/>
              </w:rPr>
              <w:t xml:space="preserve">6</w:t>
            </w:r>
            <w:r>
              <w:rPr>
                <w:rFonts w:hint="eastAsia" w:ascii="宋体" w:hAnsi="宋体" w:eastAsia="宋体" w:cs="宋体"/>
                <w:sz w:val="24"/>
                <w:lang w:val="zh-CN"/>
              </w:rPr>
              <w:t xml:space="preserve">分；售后服务方案保障性及可实施性较强，</w:t>
            </w:r>
            <w:r>
              <w:rPr>
                <w:rFonts w:hint="eastAsia" w:ascii="宋体" w:hAnsi="宋体" w:eastAsia="宋体" w:cs="宋体"/>
                <w:sz w:val="24"/>
              </w:rPr>
              <w:t xml:space="preserve">故障解决方案较合理</w:t>
            </w:r>
            <w:r>
              <w:rPr>
                <w:rFonts w:hint="eastAsia" w:ascii="宋体" w:hAnsi="宋体" w:eastAsia="宋体" w:cs="宋体"/>
                <w:sz w:val="24"/>
                <w:lang w:val="zh-CN"/>
              </w:rPr>
              <w:t xml:space="preserve">的得</w:t>
            </w:r>
            <w:r>
              <w:rPr>
                <w:rFonts w:hint="eastAsia" w:ascii="宋体" w:hAnsi="宋体" w:eastAsia="宋体" w:cs="宋体"/>
                <w:sz w:val="24"/>
              </w:rPr>
              <w:t xml:space="preserve">4</w:t>
            </w:r>
            <w:r>
              <w:rPr>
                <w:rFonts w:hint="eastAsia" w:ascii="宋体" w:hAnsi="宋体" w:eastAsia="宋体" w:cs="宋体"/>
                <w:sz w:val="24"/>
                <w:lang w:val="zh-CN"/>
              </w:rPr>
              <w:t xml:space="preserve">分；售后服务方案完整性及可实施性一般的得</w:t>
            </w:r>
            <w:r>
              <w:rPr>
                <w:rFonts w:hint="eastAsia" w:ascii="宋体" w:hAnsi="宋体" w:eastAsia="宋体" w:cs="宋体"/>
                <w:sz w:val="24"/>
              </w:rPr>
              <w:t xml:space="preserve">2</w:t>
            </w:r>
            <w:r>
              <w:rPr>
                <w:rFonts w:hint="eastAsia" w:ascii="宋体" w:hAnsi="宋体" w:eastAsia="宋体" w:cs="宋体"/>
                <w:sz w:val="24"/>
                <w:lang w:val="zh-CN"/>
              </w:rPr>
              <w:t xml:space="preserve">分；未提供不得分。</w:t>
            </w:r>
            <w:r/>
          </w:p>
        </w:tc>
        <w:tc>
          <w:tcPr>
            <w:tcBorders>
              <w:top w:val="single" w:color="auto" w:sz="4" w:space="0"/>
              <w:left w:val="none" w:color="000000" w:sz="4" w:space="0"/>
              <w:right w:val="single" w:color="auto" w:sz="4" w:space="0"/>
            </w:tcBorders>
            <w:tcW w:w="85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6</w:t>
            </w:r>
            <w:r/>
          </w:p>
        </w:tc>
      </w:tr>
      <w:tr>
        <w:trPr>
          <w:jc w:val="center"/>
          <w:trHeight w:val="974"/>
        </w:trPr>
        <w:tc>
          <w:tcPr>
            <w:tcBorders>
              <w:left w:val="single" w:color="000000" w:sz="4" w:space="0"/>
              <w:right w:val="single" w:color="000000" w:sz="4" w:space="0"/>
            </w:tcBorders>
            <w:tcW w:w="562" w:type="dxa"/>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Borders>
              <w:left w:val="single" w:color="000000" w:sz="4" w:space="0"/>
              <w:right w:val="single" w:color="000000" w:sz="4" w:space="0"/>
            </w:tcBorders>
            <w:tcW w:w="1263" w:type="dxa"/>
            <w:vAlign w:val="center"/>
            <w:vMerge w:val="continue"/>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4" w:space="0"/>
              <w:left w:val="single" w:color="auto" w:sz="4" w:space="0"/>
              <w:right w:val="single" w:color="auto" w:sz="4" w:space="0"/>
            </w:tcBorders>
            <w:tcW w:w="8093" w:type="dxa"/>
            <w:vAlign w:val="center"/>
            <w:textDirection w:val="lrTb"/>
            <w:noWrap/>
          </w:tcPr>
          <w:p>
            <w:pPr>
              <w:rPr>
                <w:rFonts w:hint="eastAsia" w:ascii="宋体" w:hAnsi="宋体" w:eastAsia="宋体" w:cs="宋体"/>
                <w:sz w:val="24"/>
              </w:rPr>
            </w:pPr>
            <w:r>
              <w:rPr>
                <w:rFonts w:hint="eastAsia" w:ascii="宋体" w:hAnsi="宋体" w:eastAsia="宋体" w:cs="宋体"/>
                <w:sz w:val="24"/>
              </w:rPr>
              <w:t xml:space="preserve">6.2售后服务响应：</w:t>
            </w:r>
            <w:r>
              <w:rPr>
                <w:rFonts w:hint="eastAsia" w:ascii="宋体" w:hAnsi="宋体" w:cs="仿宋"/>
                <w:sz w:val="24"/>
              </w:rPr>
              <w:t xml:space="preserve">供应商承诺</w:t>
            </w:r>
            <w:r>
              <w:rPr>
                <w:rFonts w:hint="eastAsia" w:ascii="宋体" w:hAnsi="宋体" w:eastAsia="宋体" w:cs="宋体"/>
                <w:sz w:val="24"/>
              </w:rPr>
              <w:t xml:space="preserve">在质保期内接到通知电话1小时内响应，且4小时内专业工程师到达现场免费维修的得2分。提供承诺书加盖公章，格式自拟，未提供不得分。</w:t>
            </w:r>
            <w:r/>
          </w:p>
        </w:tc>
        <w:tc>
          <w:tcPr>
            <w:tcBorders>
              <w:top w:val="single" w:color="auto" w:sz="4" w:space="0"/>
              <w:left w:val="none" w:color="000000" w:sz="4" w:space="0"/>
              <w:right w:val="single" w:color="auto" w:sz="4" w:space="0"/>
            </w:tcBorders>
            <w:tcW w:w="85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2</w:t>
            </w:r>
            <w:r/>
          </w:p>
        </w:tc>
      </w:tr>
      <w:tr>
        <w:trPr>
          <w:jc w:val="center"/>
          <w:trHeight w:val="1887"/>
        </w:trPr>
        <w:tc>
          <w:tcPr>
            <w:tcBorders>
              <w:left w:val="single" w:color="000000" w:sz="4" w:space="0"/>
              <w:right w:val="single" w:color="000000" w:sz="4" w:space="0"/>
            </w:tcBorders>
            <w:tcW w:w="562" w:type="dxa"/>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Borders>
              <w:left w:val="single" w:color="000000" w:sz="4" w:space="0"/>
              <w:right w:val="single" w:color="000000" w:sz="4" w:space="0"/>
            </w:tcBorders>
            <w:tcW w:w="1263" w:type="dxa"/>
            <w:vAlign w:val="center"/>
            <w:vMerge w:val="continue"/>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4" w:space="0"/>
              <w:left w:val="single" w:color="auto" w:sz="4" w:space="0"/>
              <w:right w:val="single" w:color="auto" w:sz="4" w:space="0"/>
            </w:tcBorders>
            <w:tcW w:w="8093" w:type="dxa"/>
            <w:vAlign w:val="center"/>
            <w:textDirection w:val="lrTb"/>
            <w:noWrap/>
          </w:tcPr>
          <w:p>
            <w:pPr>
              <w:rPr>
                <w:rFonts w:hint="eastAsia" w:ascii="宋体" w:hAnsi="宋体" w:eastAsia="宋体" w:cs="宋体"/>
                <w:sz w:val="24"/>
              </w:rPr>
            </w:pPr>
            <w:r>
              <w:rPr>
                <w:rFonts w:hint="eastAsia" w:ascii="宋体" w:hAnsi="宋体" w:eastAsia="宋体" w:cs="宋体"/>
                <w:sz w:val="24"/>
              </w:rPr>
              <w:t xml:space="preserve">6.3培训服务：</w:t>
            </w:r>
            <w:r>
              <w:rPr>
                <w:rFonts w:hint="eastAsia" w:ascii="宋体" w:hAnsi="宋体" w:eastAsia="宋体" w:cs="宋体"/>
                <w:sz w:val="24"/>
                <w:lang w:val="zh-CN"/>
              </w:rPr>
              <w:t xml:space="preserve">评标委员会根据供应商提供的培训方案，方案至少包含以下方面：①人员操作培训；②日常保养培训；③进阶培训、学习方案。培训服务方案明确、内容完整、安排合理、针对性强的得</w:t>
            </w:r>
            <w:r>
              <w:rPr>
                <w:rFonts w:hint="eastAsia" w:ascii="宋体" w:hAnsi="宋体" w:eastAsia="宋体" w:cs="宋体"/>
                <w:sz w:val="24"/>
              </w:rPr>
              <w:t xml:space="preserve">6</w:t>
            </w:r>
            <w:r>
              <w:rPr>
                <w:rFonts w:hint="eastAsia" w:ascii="宋体" w:hAnsi="宋体" w:eastAsia="宋体" w:cs="宋体"/>
                <w:sz w:val="24"/>
                <w:lang w:val="zh-CN"/>
              </w:rPr>
              <w:t xml:space="preserve">分；方案较切实可行、内容较完整、针对性较强的得</w:t>
            </w:r>
            <w:r>
              <w:rPr>
                <w:rFonts w:hint="eastAsia" w:ascii="宋体" w:hAnsi="宋体" w:eastAsia="宋体" w:cs="宋体"/>
                <w:sz w:val="24"/>
              </w:rPr>
              <w:t xml:space="preserve">4</w:t>
            </w:r>
            <w:r>
              <w:rPr>
                <w:rFonts w:hint="eastAsia" w:ascii="宋体" w:hAnsi="宋体" w:eastAsia="宋体" w:cs="宋体"/>
                <w:sz w:val="24"/>
                <w:lang w:val="zh-CN"/>
              </w:rPr>
              <w:t xml:space="preserve">分；方案内容基本完整、具有一定针对性的得</w:t>
            </w:r>
            <w:r>
              <w:rPr>
                <w:rFonts w:hint="eastAsia" w:ascii="宋体" w:hAnsi="宋体" w:eastAsia="宋体" w:cs="宋体"/>
                <w:sz w:val="24"/>
              </w:rPr>
              <w:t xml:space="preserve">2</w:t>
            </w:r>
            <w:r>
              <w:rPr>
                <w:rFonts w:hint="eastAsia" w:ascii="宋体" w:hAnsi="宋体" w:eastAsia="宋体" w:cs="宋体"/>
                <w:sz w:val="24"/>
                <w:lang w:val="zh-CN"/>
              </w:rPr>
              <w:t xml:space="preserve">分；未提供不得分。</w:t>
            </w:r>
            <w:r/>
          </w:p>
        </w:tc>
        <w:tc>
          <w:tcPr>
            <w:tcBorders>
              <w:top w:val="single" w:color="auto" w:sz="4" w:space="0"/>
              <w:left w:val="none" w:color="000000" w:sz="4" w:space="0"/>
              <w:right w:val="single" w:color="auto" w:sz="4" w:space="0"/>
            </w:tcBorders>
            <w:tcW w:w="85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6</w:t>
            </w:r>
            <w:r/>
          </w:p>
        </w:tc>
      </w:tr>
      <w:tr>
        <w:trPr>
          <w:jc w:val="center"/>
          <w:trHeight w:val="584"/>
        </w:trPr>
        <w:tc>
          <w:tcPr>
            <w:tcBorders>
              <w:top w:val="single" w:color="000000" w:sz="4" w:space="0"/>
              <w:left w:val="single" w:color="000000" w:sz="4" w:space="0"/>
              <w:right w:val="single" w:color="000000" w:sz="4" w:space="0"/>
            </w:tcBorders>
            <w:tcW w:w="562"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合计</w:t>
            </w:r>
            <w:r/>
          </w:p>
        </w:tc>
        <w:tc>
          <w:tcPr>
            <w:gridSpan w:val="3"/>
            <w:tcBorders>
              <w:top w:val="none" w:color="000000" w:sz="4" w:space="0"/>
              <w:left w:val="single" w:color="000000" w:sz="4" w:space="0"/>
              <w:right w:val="single" w:color="000000" w:sz="4" w:space="0"/>
            </w:tcBorders>
            <w:tcW w:w="10206" w:type="dxa"/>
            <w:vAlign w:val="center"/>
            <w:textDirection w:val="lrTb"/>
            <w:noWrap/>
          </w:tcPr>
          <w:p>
            <w:pPr>
              <w:jc w:val="center"/>
              <w:rPr>
                <w:rFonts w:hint="eastAsia" w:ascii="宋体" w:hAnsi="宋体" w:eastAsia="宋体" w:cs="宋体"/>
                <w:sz w:val="24"/>
                <w:lang w:val="zh-CN"/>
              </w:rPr>
            </w:pPr>
            <w:r>
              <w:rPr>
                <w:rFonts w:hint="eastAsia" w:ascii="宋体" w:hAnsi="宋体" w:eastAsia="宋体" w:cs="宋体"/>
                <w:sz w:val="24"/>
                <w:lang w:val="zh-CN"/>
              </w:rPr>
              <w:t xml:space="preserve">100分</w:t>
            </w:r>
            <w:r/>
          </w:p>
        </w:tc>
      </w:tr>
    </w:tbl>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说明：</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1、所有认证、检测报告、证明和业绩均以有效的证明文件的复印件（扫描件）加盖公章。</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2、所有认证、检测报告、证明和业绩的单位名称须与供应商或制造商名称一致（以公章为准），否则不得分。</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3、若供应商提供虚假资料，一经查实作无效投标处理。</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4、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5、小微企业的价格扣除</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（1）对小微企业生产的产品给予投标价的10%价格扣除，用扣除后的价格参与评审。</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（3）小企业（含小型、微型企业）应当同时符合以下条件：</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①供应商为小企业，且符合中小企业划分标准；</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②提供本企业制造的货物、承担的工程或者服务，或者提供其他小企业制造的货物。如果提供的货物为大中型企业注册商标的货物，视同大中型企业。</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6、若供应商提供的认证证书、荣誉证书、专利是所投产品制造商的，请供应商与制造商在证书上加盖公章。</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7、残疾人福利单位价格扣除</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（1）本项目对残疾人福利性单位视同小型、微型企业，给予10%的价格扣除，用扣除后的价格参与评审。</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（2）残疾人福利单位需按照采购文件的要求提供《残疾人福利性单位声明函》。</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8、监狱和戒毒企业价格扣除</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（1）本项目对监狱和戒毒企业（简称监狱企业）视同小型、微型企业，给予10%的价格扣除，用扣除后的价格参与评审。</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w:t>
      </w:r>
      <w:r/>
    </w:p>
    <w:p>
      <w:pPr>
        <w:spacing w:line="360" w:lineRule="auto"/>
        <w:rPr>
          <w:rFonts w:hint="eastAsia" w:ascii="宋体" w:hAnsi="宋体" w:eastAsia="宋体" w:cs="宋体"/>
          <w:sz w:val="20"/>
          <w:szCs w:val="22"/>
        </w:rPr>
      </w:pPr>
      <w:r>
        <w:rPr>
          <w:rFonts w:hint="eastAsia" w:ascii="宋体" w:hAnsi="宋体" w:eastAsia="宋体" w:cs="宋体"/>
          <w:sz w:val="22"/>
          <w:szCs w:val="22"/>
        </w:rPr>
        <w:t xml:space="preserve">9、残疾人福利单位、监狱企业属于小型、微型企业的，不重复享受政策。</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10、采购本国产品的支持政策</w:t>
      </w:r>
      <w:r>
        <w:rPr>
          <w:sz w:val="22"/>
          <w:szCs w:val="28"/>
        </w:rPr>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10.1本项目政府采购活动中既有本国产品又有非本国产品参与竞争的，依法对本国产品给予价格评审优惠，对本国产品的报价给予</w:t>
      </w:r>
      <w:r>
        <w:rPr>
          <w:rFonts w:hint="eastAsia" w:ascii="宋体" w:hAnsi="宋体" w:eastAsia="宋体" w:cs="宋体"/>
          <w:sz w:val="22"/>
          <w:szCs w:val="22"/>
          <w:u w:val="single"/>
        </w:rPr>
        <w:t xml:space="preserve">20%</w:t>
      </w:r>
      <w:r>
        <w:rPr>
          <w:rFonts w:hint="eastAsia" w:ascii="宋体" w:hAnsi="宋体" w:eastAsia="宋体" w:cs="宋体"/>
          <w:sz w:val="22"/>
          <w:szCs w:val="22"/>
        </w:rPr>
        <w:t xml:space="preserve">的价格扣除，用扣除后的价格参与评审。</w:t>
      </w:r>
      <w:r>
        <w:rPr>
          <w:sz w:val="22"/>
          <w:szCs w:val="28"/>
        </w:rPr>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10.2当采购项目或者采购包中含有多种产品，供应商为该采购项目或者采购包提供的符合本国产品标准的产品成本之和占该供应商提供的全部产品成本之和的比例达到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2"/>
          <w:szCs w:val="22"/>
          <w:u w:val="single"/>
        </w:rPr>
        <w:t xml:space="preserve">80%</w:t>
      </w:r>
      <w:r>
        <w:rPr>
          <w:rFonts w:hint="eastAsia" w:ascii="宋体" w:hAnsi="宋体" w:eastAsia="宋体" w:cs="宋体"/>
          <w:sz w:val="22"/>
          <w:szCs w:val="22"/>
        </w:rPr>
        <w:t xml:space="preserve">以上时（供应商需在“第六章 投标文件格式”的“附件3 投标分项报价表”中填写比例数值），依法对该供应商提供的全部产品给予价格评审优惠，即对该供应商提供的全部产品的总报价给予</w:t>
      </w:r>
      <w:r>
        <w:rPr>
          <w:rFonts w:hint="eastAsia" w:ascii="宋体" w:hAnsi="宋体" w:eastAsia="宋体" w:cs="宋体"/>
          <w:sz w:val="22"/>
          <w:szCs w:val="22"/>
          <w:u w:val="single"/>
        </w:rPr>
        <w:t xml:space="preserve">20%</w:t>
      </w:r>
      <w:r>
        <w:rPr>
          <w:rFonts w:hint="eastAsia" w:ascii="宋体" w:hAnsi="宋体" w:eastAsia="宋体" w:cs="宋体"/>
          <w:sz w:val="22"/>
          <w:szCs w:val="22"/>
        </w:rPr>
        <w:t xml:space="preserve">的价格扣除，用扣除后的价格参与评审。供应商未填写比例数值，或比例数值未达到80%的，将不享受本国产品价格评审优惠。</w:t>
      </w:r>
      <w:r>
        <w:rPr>
          <w:sz w:val="22"/>
          <w:szCs w:val="28"/>
        </w:rPr>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10.3供应商需按照招标文件的要求提供《关于符合本国产品标准的声明函》（以下简称《声明函》），如不提供将不享受本国产品价格评审优惠。</w:t>
      </w:r>
      <w:r>
        <w:rPr>
          <w:sz w:val="22"/>
          <w:szCs w:val="28"/>
        </w:rPr>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10.4供应商需在《声明函》中逐一、准确填写产品名称、厂名、生产厂址三项信息（《声明函》中用斜线划除的地方无需填写），三项信息中任意一项未填写的视为该项产品不符合本国产品标准，不享受本国产品价格评审优惠。</w:t>
      </w:r>
      <w:r>
        <w:rPr>
          <w:sz w:val="22"/>
          <w:szCs w:val="28"/>
        </w:rPr>
      </w:r>
      <w:r/>
    </w:p>
    <w:p>
      <w:pPr>
        <w:ind w:firstLine="420"/>
        <w:spacing w:line="360" w:lineRule="auto"/>
        <w:rPr>
          <w:rFonts w:hint="eastAsia" w:ascii="宋体" w:hAnsi="宋体" w:eastAsia="宋体" w:cs="宋体"/>
          <w:sz w:val="32"/>
          <w:szCs w:val="32"/>
        </w:rPr>
      </w:pPr>
      <w:r>
        <w:rPr>
          <w:rFonts w:hint="eastAsia" w:ascii="宋体" w:hAnsi="宋体" w:eastAsia="宋体" w:cs="宋体"/>
          <w:sz w:val="22"/>
          <w:szCs w:val="22"/>
        </w:rPr>
        <w:t xml:space="preserve">10.5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2"/>
          <w:szCs w:val="28"/>
        </w:rPr>
      </w:r>
      <w:r/>
    </w:p>
    <w:p>
      <w:pPr>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rPr>
          <w:rFonts w:hint="eastAsia" w:ascii="宋体" w:hAnsi="宋体" w:eastAsia="宋体" w:cs="宋体"/>
          <w:b/>
          <w:bCs/>
          <w:sz w:val="36"/>
          <w:szCs w:val="36"/>
          <w:lang w:val="zh-CN"/>
        </w:rPr>
        <w:t xml:space="preserve">第四章 </w:t>
      </w:r>
      <w:bookmarkStart w:id="7" w:name="_Hlk147842222"/>
      <w:r>
        <w:rPr>
          <w:rFonts w:hint="eastAsia" w:ascii="宋体" w:hAnsi="宋体" w:eastAsia="宋体" w:cs="宋体"/>
          <w:b/>
          <w:bCs/>
          <w:sz w:val="36"/>
          <w:szCs w:val="36"/>
          <w:lang w:val="zh-CN"/>
        </w:rPr>
        <w:t xml:space="preserve"> 采购需求及要求</w:t>
      </w:r>
      <w:r/>
    </w:p>
    <w:p>
      <w:pPr>
        <w:spacing w:line="348" w:lineRule="auto"/>
        <w:rPr>
          <w:rStyle w:val="952"/>
          <w:rFonts w:hint="eastAsia" w:ascii="宋体" w:hAnsi="宋体" w:eastAsia="宋体" w:cs="宋体"/>
          <w:color w:val="auto"/>
          <w:sz w:val="24"/>
        </w:rPr>
      </w:pPr>
      <w:r>
        <w:rPr>
          <w:rStyle w:val="952"/>
          <w:rFonts w:hint="eastAsia" w:ascii="宋体" w:hAnsi="宋体" w:eastAsia="宋体" w:cs="宋体"/>
          <w:color w:val="auto"/>
          <w:sz w:val="24"/>
        </w:rPr>
        <w:t xml:space="preserve">一、项目概况：</w:t>
      </w:r>
      <w:bookmarkEnd w:id="7"/>
      <w:r/>
      <w:r/>
    </w:p>
    <w:p>
      <w:pPr>
        <w:pStyle w:val="717"/>
        <w:keepLines w:val="0"/>
        <w:keepNext w:val="0"/>
        <w:spacing w:before="0" w:after="0" w:line="324" w:lineRule="auto"/>
        <w:rPr>
          <w:rStyle w:val="952"/>
          <w:rFonts w:hint="eastAsia" w:ascii="宋体" w:hAnsi="宋体" w:eastAsia="宋体" w:cs="宋体"/>
          <w:b w:val="0"/>
          <w:color w:val="auto"/>
          <w:sz w:val="24"/>
          <w:szCs w:val="24"/>
        </w:rPr>
      </w:pPr>
      <w:r>
        <w:rPr>
          <w:rStyle w:val="952"/>
          <w:rFonts w:hint="eastAsia" w:ascii="宋体" w:hAnsi="宋体" w:eastAsia="宋体" w:cs="宋体"/>
          <w:b w:val="0"/>
          <w:color w:val="auto"/>
          <w:sz w:val="24"/>
          <w:szCs w:val="24"/>
        </w:rPr>
        <w:t xml:space="preserve">项目名称：南京市栖霞区疾病预防控制中心实验室微生物质谱仪采购项目</w:t>
      </w:r>
      <w:r/>
    </w:p>
    <w:p>
      <w:pPr>
        <w:pStyle w:val="725"/>
        <w:ind w:left="0" w:firstLine="0"/>
        <w:spacing w:line="324" w:lineRule="auto"/>
        <w:rPr>
          <w:rStyle w:val="952"/>
          <w:rFonts w:hint="eastAsia" w:ascii="宋体" w:hAnsi="宋体" w:eastAsia="宋体" w:cs="宋体"/>
          <w:b w:val="0"/>
          <w:bCs/>
          <w:color w:val="auto"/>
          <w:sz w:val="24"/>
        </w:rPr>
      </w:pPr>
      <w:r>
        <w:rPr>
          <w:rStyle w:val="952"/>
          <w:rFonts w:hint="eastAsia" w:ascii="宋体" w:hAnsi="宋体" w:eastAsia="宋体" w:cs="宋体"/>
          <w:b w:val="0"/>
          <w:bCs/>
          <w:color w:val="auto"/>
          <w:sz w:val="24"/>
        </w:rPr>
        <w:t xml:space="preserve">合同履行期限：自合同签订之日起</w:t>
      </w:r>
      <w:r>
        <w:rPr>
          <w:rFonts w:hint="eastAsia" w:eastAsia="宋体" w:cs="宋体"/>
        </w:rPr>
        <w:t xml:space="preserve">30日历天内完成货物供货及安装就位。在收到采购人书面调试通知后一周内开展调试工作，确保项目通过采购人组织的验收并取得合格的验收报告。</w:t>
      </w:r>
      <w:r/>
    </w:p>
    <w:p>
      <w:pPr>
        <w:pStyle w:val="717"/>
        <w:keepLines w:val="0"/>
        <w:keepNext w:val="0"/>
        <w:spacing w:before="0" w:after="0" w:line="360" w:lineRule="auto"/>
        <w:rPr>
          <w:rStyle w:val="952"/>
          <w:rFonts w:hint="eastAsia" w:ascii="宋体" w:hAnsi="宋体" w:eastAsia="宋体" w:cs="宋体"/>
          <w:b/>
          <w:bCs w:val="0"/>
          <w:color w:val="auto"/>
          <w:sz w:val="24"/>
          <w:szCs w:val="24"/>
        </w:rPr>
      </w:pPr>
      <w:r>
        <w:rPr>
          <w:rStyle w:val="952"/>
          <w:rFonts w:hint="eastAsia" w:ascii="宋体" w:hAnsi="宋体" w:eastAsia="宋体" w:cs="宋体"/>
          <w:b/>
          <w:bCs w:val="0"/>
          <w:color w:val="auto"/>
          <w:sz w:val="24"/>
          <w:szCs w:val="24"/>
        </w:rPr>
        <w:t xml:space="preserve">二、项目清单</w:t>
      </w:r>
      <w:r/>
    </w:p>
    <w:tbl>
      <w:tblPr>
        <w:tblStyle w:val="750"/>
        <w:tblW w:w="48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3199"/>
        <w:gridCol w:w="1169"/>
        <w:gridCol w:w="1151"/>
        <w:gridCol w:w="1414"/>
        <w:gridCol w:w="1582"/>
      </w:tblGrid>
      <w:tr>
        <w:trPr>
          <w:trHeight w:val="736"/>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spacing w:line="264" w:lineRule="auto"/>
              <w:rPr>
                <w:rFonts w:hint="eastAsia" w:ascii="宋体" w:hAnsi="宋体" w:cs="宋体"/>
                <w:bCs/>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699" w:type="pct"/>
            <w:vAlign w:val="center"/>
            <w:textDirection w:val="lrTb"/>
            <w:noWrap/>
          </w:tcPr>
          <w:p>
            <w:pPr>
              <w:jc w:val="center"/>
              <w:spacing w:line="264" w:lineRule="auto"/>
              <w:rPr>
                <w:rFonts w:hint="eastAsia" w:ascii="宋体" w:hAnsi="宋体" w:cs="宋体"/>
                <w:bCs/>
                <w:sz w:val="24"/>
              </w:rPr>
            </w:pPr>
            <w:r>
              <w:rPr>
                <w:rFonts w:hint="eastAsia" w:ascii="宋体" w:hAnsi="宋体"/>
                <w:bCs/>
                <w:sz w:val="24"/>
              </w:rPr>
              <w:t xml:space="preserve">分项</w:t>
            </w:r>
            <w:r>
              <w:rPr>
                <w:rFonts w:hint="eastAsia" w:ascii="宋体" w:hAnsi="宋体" w:cs="宋体"/>
                <w:bCs/>
                <w:sz w:val="24"/>
              </w:rPr>
              <w:t xml:space="preserve">名称</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264" w:lineRule="auto"/>
              <w:rPr>
                <w:rFonts w:hint="eastAsia" w:ascii="宋体" w:hAnsi="宋体" w:cs="宋体"/>
                <w:bCs/>
                <w:sz w:val="24"/>
              </w:rPr>
            </w:pPr>
            <w:r>
              <w:rPr>
                <w:rFonts w:hint="eastAsia" w:ascii="宋体" w:hAnsi="宋体" w:cs="宋体"/>
                <w:bCs/>
                <w:sz w:val="24"/>
              </w:rPr>
              <w:t xml:space="preserve">数量</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jc w:val="center"/>
              <w:spacing w:line="264" w:lineRule="auto"/>
              <w:rPr>
                <w:rFonts w:hint="eastAsia" w:ascii="宋体" w:hAnsi="宋体" w:cs="宋体"/>
                <w:bCs/>
                <w:sz w:val="24"/>
              </w:rPr>
            </w:pPr>
            <w:r>
              <w:rPr>
                <w:rFonts w:hint="eastAsia" w:ascii="宋体" w:hAnsi="宋体" w:cs="宋体"/>
                <w:bCs/>
                <w:sz w:val="24"/>
              </w:rPr>
              <w:t xml:space="preserve">单位</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spacing w:line="264" w:lineRule="auto"/>
              <w:rPr>
                <w:rFonts w:hint="eastAsia" w:ascii="宋体" w:hAnsi="宋体" w:cs="宋体"/>
                <w:bCs/>
                <w:sz w:val="24"/>
              </w:rPr>
            </w:pPr>
            <w:r>
              <w:rPr>
                <w:rFonts w:hint="eastAsia" w:ascii="宋体" w:hAnsi="宋体" w:cs="宋体"/>
                <w:bCs/>
                <w:sz w:val="24"/>
              </w:rPr>
              <w:t xml:space="preserve">所属行业</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spacing w:line="264" w:lineRule="auto"/>
              <w:rPr>
                <w:rFonts w:hint="eastAsia" w:ascii="宋体" w:hAnsi="宋体"/>
                <w:bCs/>
                <w:sz w:val="24"/>
              </w:rPr>
            </w:pPr>
            <w:r>
              <w:rPr>
                <w:rFonts w:hint="eastAsia" w:ascii="宋体" w:hAnsi="宋体"/>
                <w:bCs/>
                <w:sz w:val="24"/>
              </w:rPr>
              <w:t xml:space="preserve">备注</w:t>
            </w:r>
            <w:r/>
          </w:p>
        </w:tc>
      </w:tr>
      <w:tr>
        <w:trPr>
          <w:trHeight w:val="703"/>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spacing w:line="288" w:lineRule="auto"/>
              <w:rPr>
                <w:rFonts w:hint="eastAsia" w:asciiTheme="minorEastAsia" w:hAnsiTheme="minorEastAsia"/>
                <w:sz w:val="24"/>
              </w:rPr>
            </w:pPr>
            <w:r>
              <w:rPr>
                <w:rFonts w:hint="eastAsia" w:asciiTheme="minorEastAsia" w:hAnsi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699" w:type="pct"/>
            <w:vAlign w:val="center"/>
            <w:textDirection w:val="lrTb"/>
            <w:noWrap/>
          </w:tcPr>
          <w:p>
            <w:pPr>
              <w:jc w:val="center"/>
              <w:spacing w:line="264" w:lineRule="auto"/>
              <w:rPr>
                <w:rFonts w:hint="eastAsia" w:ascii="宋体" w:hAnsi="宋体"/>
                <w:bCs/>
                <w:sz w:val="24"/>
              </w:rPr>
            </w:pPr>
            <w:r>
              <w:rPr>
                <w:rFonts w:hint="eastAsia" w:ascii="宋体" w:hAnsi="宋体"/>
                <w:bCs/>
                <w:sz w:val="24"/>
              </w:rPr>
              <w:t xml:space="preserve">全自动微生物质谱仪</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288" w:lineRule="auto"/>
              <w:rPr>
                <w:rFonts w:hint="eastAsia" w:asciiTheme="minorEastAsia" w:hAnsiTheme="minorEastAsia"/>
                <w:sz w:val="24"/>
              </w:rPr>
            </w:pPr>
            <w:r>
              <w:rPr>
                <w:rFonts w:hint="eastAsia" w:asciiTheme="minorEastAsia" w:hAnsi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jc w:val="center"/>
              <w:spacing w:line="288" w:lineRule="auto"/>
              <w:rPr>
                <w:rFonts w:hint="eastAsia" w:asciiTheme="minorEastAsia" w:hAnsiTheme="minorEastAsia"/>
                <w:sz w:val="24"/>
              </w:rPr>
            </w:pPr>
            <w:r>
              <w:rPr>
                <w:rFonts w:hint="eastAsia" w:asciiTheme="minorEastAsia" w:hAnsiTheme="minorEastAsia"/>
                <w:sz w:val="24"/>
              </w:rPr>
              <w:t xml:space="preserve">套</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spacing w:line="288" w:lineRule="auto"/>
              <w:rPr>
                <w:rFonts w:hint="eastAsia" w:asciiTheme="minorEastAsia" w:hAnsiTheme="minorEastAsia"/>
                <w:sz w:val="24"/>
              </w:rPr>
            </w:pPr>
            <w:r>
              <w:rPr>
                <w:rFonts w:hint="eastAsia" w:asciiTheme="minorEastAsia" w:hAnsiTheme="minorEastAsia"/>
                <w:sz w:val="24"/>
              </w:rPr>
              <w:t xml:space="preserve">工业</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spacing w:line="288" w:lineRule="auto"/>
              <w:rPr>
                <w:rFonts w:hint="eastAsia" w:asciiTheme="minorEastAsia" w:hAnsiTheme="minorEastAsia"/>
                <w:sz w:val="24"/>
              </w:rPr>
            </w:pPr>
            <w:r>
              <w:rPr>
                <w:rFonts w:hint="eastAsia" w:asciiTheme="minorEastAsia" w:hAnsiTheme="minorEastAsia"/>
                <w:sz w:val="24"/>
              </w:rPr>
              <w:t xml:space="preserve">含配置</w:t>
            </w:r>
            <w:r/>
          </w:p>
        </w:tc>
      </w:tr>
    </w:tbl>
    <w:p>
      <w:pPr>
        <w:spacing w:line="360" w:lineRule="auto"/>
        <w:rPr>
          <w:rStyle w:val="952"/>
          <w:rFonts w:hint="eastAsia" w:ascii="宋体" w:hAnsi="宋体" w:eastAsia="宋体" w:cs="宋体"/>
          <w:color w:val="auto"/>
          <w:sz w:val="24"/>
        </w:rPr>
      </w:pPr>
      <w:r>
        <w:rPr>
          <w:rStyle w:val="952"/>
          <w:rFonts w:hint="eastAsia" w:ascii="宋体" w:hAnsi="宋体" w:eastAsia="宋体" w:cs="宋体"/>
          <w:color w:val="auto"/>
          <w:sz w:val="24"/>
        </w:rPr>
        <w:t xml:space="preserve">三、项目需求</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（一）设备主要用途及基本要求</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1、所投标质谱仪为桌面台式机，具备NMPA医疗器械注册证书（提供注册证），应用范围应包括对细菌、真菌的鉴定；</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2、可进行不同种类的化合物研究，包括蛋白质、核酸、脂质等样本。</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（二）设备技术参数要求</w:t>
      </w:r>
      <w:r/>
    </w:p>
    <w:p>
      <w:pPr>
        <w:spacing w:line="276" w:lineRule="auto"/>
        <w:rPr>
          <w:rFonts w:hint="eastAsia" w:ascii="宋体" w:hAnsi="宋体" w:eastAsia="宋体" w:cs="宋体"/>
          <w:sz w:val="24"/>
        </w:rPr>
      </w:pPr>
      <w:r>
        <w:rPr>
          <w:rFonts w:hint="eastAsia" w:ascii="宋体" w:hAnsi="宋体" w:eastAsia="宋体" w:cs="宋体"/>
          <w:sz w:val="24"/>
        </w:rPr>
        <w:t xml:space="preserve">1.质谱仪硬件性能规格要求：</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▲1.1激光器：采用固态激光器，频率在1～60 Hz范围内任意连续可调，激光发射次数≥20亿次，可长期使用（提供仪器内部照片及产品规格书）；</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1.2飞行管：飞行管采用直线形金属材质，飞行管长度≥1米，保证离子通道准确性和稳定性（提供证明材料，并可通过现场验收验证）；</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1.3具备温度补偿功能，消除环境温度变化对蛋白质量检测准确度的影响（提供相关证明材料）；</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1.4检测器：保障高分辨率，低谱图噪声，最大增益可达10</w:t>
      </w:r>
      <w:r>
        <w:rPr>
          <w:rFonts w:hint="eastAsia" w:ascii="宋体" w:hAnsi="宋体" w:eastAsia="宋体" w:cs="宋体"/>
          <w:sz w:val="24"/>
          <w:vertAlign w:val="superscript"/>
        </w:rPr>
        <w:t xml:space="preserve">7</w:t>
      </w:r>
      <w:r>
        <w:rPr>
          <w:rFonts w:hint="eastAsia" w:ascii="宋体" w:hAnsi="宋体" w:eastAsia="宋体" w:cs="宋体"/>
          <w:sz w:val="24"/>
        </w:rPr>
        <w:t xml:space="preserve">倍（提供检测器生产厂商说明书）；</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1.5 配备负离子检测模块，可进行脂质分析（提供证明材料）；</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1.6具备三脉冲高精度离子延迟引出技术，采用三脉冲搭载三电场（正/负电</w:t>
      </w:r>
      <w:r>
        <w:rPr>
          <w:rFonts w:ascii="宋体" w:hAnsi="宋体" w:eastAsia="宋体" w:cs="宋体"/>
          <w:sz w:val="24"/>
        </w:rPr>
        <w:t xml:space="preserve">场</w:t>
      </w:r>
      <w:r>
        <w:rPr>
          <w:rFonts w:hint="eastAsia" w:ascii="宋体" w:hAnsi="宋体" w:eastAsia="宋体" w:cs="宋体"/>
          <w:sz w:val="24"/>
        </w:rPr>
        <w:t xml:space="preserve">和混合电场）加速离子，实现离子的延时引出，延时精度误差≤100 ps；</w:t>
      </w:r>
      <w:r/>
    </w:p>
    <w:p>
      <w:pPr>
        <w:spacing w:line="276" w:lineRule="auto"/>
        <w:rPr>
          <w:rFonts w:hint="eastAsia" w:ascii="宋体" w:hAnsi="宋体" w:eastAsia="宋体" w:cs="宋体"/>
          <w:sz w:val="24"/>
        </w:rPr>
      </w:pPr>
      <w:r>
        <w:rPr>
          <w:rFonts w:hint="eastAsia" w:ascii="宋体" w:hAnsi="宋体" w:eastAsia="宋体" w:cs="宋体"/>
          <w:sz w:val="24"/>
        </w:rPr>
        <w:t xml:space="preserve">▲1.7前级泵为内置无油隔膜泵，无机油污染，维护时无需添加或更换机油，噪音低（提供内置无油隔膜泵安装在仪器内部的图片及技术说明书）；</w:t>
      </w:r>
      <w:r/>
    </w:p>
    <w:p>
      <w:pPr>
        <w:spacing w:line="276" w:lineRule="auto"/>
        <w:rPr>
          <w:rFonts w:hint="eastAsia" w:ascii="宋体" w:hAnsi="宋体" w:eastAsia="宋体" w:cs="宋体"/>
          <w:sz w:val="24"/>
        </w:rPr>
      </w:pPr>
      <w:r>
        <w:rPr>
          <w:rFonts w:hint="eastAsia" w:ascii="宋体" w:hAnsi="宋体" w:eastAsia="宋体" w:cs="宋体"/>
          <w:sz w:val="24"/>
        </w:rPr>
        <w:t xml:space="preserve">1.8分子泵：分子泵抽速≥300 L/s（提供所配置分子泵结构图和技术说明书）；</w:t>
      </w:r>
      <w:r/>
    </w:p>
    <w:p>
      <w:pPr>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1.9质谱仪从样品靶板放入质谱仪后到真空抽到3×10</w:t>
      </w:r>
      <w:r>
        <w:rPr>
          <w:rFonts w:hint="eastAsia" w:ascii="宋体" w:hAnsi="宋体" w:eastAsia="宋体" w:cs="宋体"/>
          <w:sz w:val="24"/>
          <w:highlight w:val="none"/>
          <w:vertAlign w:val="superscript"/>
        </w:rPr>
        <w:t xml:space="preserve">-6</w:t>
      </w:r>
      <w:r>
        <w:rPr>
          <w:rFonts w:hint="eastAsia" w:ascii="宋体" w:hAnsi="宋体" w:eastAsia="宋体" w:cs="宋体"/>
          <w:sz w:val="24"/>
          <w:highlight w:val="none"/>
        </w:rPr>
        <w:t xml:space="preserve">mbar以下所需时间＜50s；</w:t>
      </w:r>
      <w:r/>
    </w:p>
    <w:p>
      <w:pPr>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★1.10可提供仪器配套使用的重复性靶板和一次性使用靶板，</w:t>
      </w:r>
      <w:r>
        <w:rPr>
          <w:rFonts w:hint="eastAsia" w:ascii="宋体" w:hAnsi="宋体" w:eastAsia="宋体" w:cs="宋体"/>
          <w:sz w:val="24"/>
          <w:highlight w:val="none"/>
          <w:lang w:val="en-US" w:eastAsia="zh-CN"/>
        </w:rPr>
        <w:t xml:space="preserve">重复性靶板检测通量≥96孔位。</w:t>
      </w:r>
      <w:r/>
    </w:p>
    <w:p>
      <w:pPr>
        <w:spacing w:line="276" w:lineRule="auto"/>
        <w:rPr>
          <w:rStyle w:val="755"/>
          <w:highlight w:val="none"/>
        </w:rPr>
      </w:pPr>
      <w:r>
        <w:rPr>
          <w:rFonts w:hint="eastAsia" w:ascii="宋体" w:hAnsi="宋体" w:eastAsia="宋体" w:cs="宋体"/>
          <w:sz w:val="24"/>
          <w:highlight w:val="none"/>
          <w:lang w:val="en-US" w:eastAsia="zh-CN"/>
        </w:rPr>
        <w:t xml:space="preserve">1.11检测速度：</w:t>
      </w:r>
      <w:r>
        <w:rPr>
          <w:rFonts w:hint="eastAsia" w:ascii="宋体" w:hAnsi="宋体" w:eastAsia="宋体" w:cs="宋体"/>
          <w:sz w:val="24"/>
          <w:highlight w:val="none"/>
        </w:rPr>
        <w:t xml:space="preserve">完成96个样本鉴定时间≤17分钟（提供证明材料,并确保装机现场验收通过）；</w:t>
      </w:r>
      <w:r/>
    </w:p>
    <w:p>
      <w:pPr>
        <w:numPr>
          <w:ilvl w:val="0"/>
          <w:numId w:val="7"/>
        </w:numPr>
        <w:spacing w:line="276" w:lineRule="auto"/>
        <w:rPr>
          <w:rFonts w:hint="eastAsia" w:ascii="宋体" w:hAnsi="宋体" w:eastAsia="宋体" w:cs="宋体"/>
          <w:sz w:val="24"/>
        </w:rPr>
      </w:pPr>
      <w:r>
        <w:rPr>
          <w:rFonts w:hint="eastAsia" w:ascii="宋体" w:hAnsi="宋体" w:eastAsia="宋体" w:cs="宋体"/>
          <w:sz w:val="24"/>
        </w:rPr>
        <w:t xml:space="preserve">软件系统要求：</w:t>
      </w:r>
      <w:r/>
    </w:p>
    <w:p>
      <w:pPr>
        <w:spacing w:line="276" w:lineRule="auto"/>
        <w:rPr>
          <w:rFonts w:hint="eastAsia" w:ascii="宋体" w:hAnsi="宋体" w:eastAsia="宋体" w:cs="宋体"/>
          <w:sz w:val="24"/>
        </w:rPr>
      </w:pPr>
      <w:r>
        <w:rPr>
          <w:rFonts w:hint="eastAsia" w:ascii="宋体" w:hAnsi="宋体" w:eastAsia="宋体" w:cs="宋体"/>
          <w:sz w:val="24"/>
        </w:rPr>
        <w:t xml:space="preserve">2.1软件具备仪器控制、数据采集、数据处理及微生物鉴定分析的全套功能，软件具有中文界面，方便实验人员使用鉴定和分析功能，可进行聚类分析、多重性分析、自建库等；</w:t>
      </w:r>
      <w:r/>
    </w:p>
    <w:p>
      <w:pPr>
        <w:spacing w:line="276" w:lineRule="auto"/>
        <w:rPr>
          <w:rFonts w:hint="eastAsia" w:ascii="宋体" w:hAnsi="宋体" w:eastAsia="宋体" w:cs="宋体"/>
          <w:sz w:val="24"/>
        </w:rPr>
      </w:pPr>
      <w:r>
        <w:rPr>
          <w:rFonts w:hint="eastAsia" w:ascii="宋体" w:hAnsi="宋体" w:eastAsia="宋体" w:cs="宋体"/>
          <w:sz w:val="24"/>
        </w:rPr>
        <w:t xml:space="preserve">▲2.2能通过智能算法，对系统进行大样本量训练，构建微生物鉴定区分模型，进行沙门氏菌不同型别、李斯特菌复合群、蜡样芽孢杆菌与苏云金芽孢杆菌等鉴定（提供相关文献或技术说明书等证明材料）；</w:t>
      </w:r>
      <w:r/>
    </w:p>
    <w:p>
      <w:pPr>
        <w:spacing w:line="276" w:lineRule="auto"/>
        <w:rPr>
          <w:rFonts w:hint="eastAsia" w:ascii="宋体" w:hAnsi="宋体" w:eastAsia="宋体" w:cs="宋体"/>
          <w:sz w:val="24"/>
        </w:rPr>
      </w:pPr>
      <w:r>
        <w:rPr>
          <w:rFonts w:hint="eastAsia" w:ascii="宋体" w:hAnsi="宋体" w:eastAsia="宋体" w:cs="宋体"/>
          <w:sz w:val="24"/>
        </w:rPr>
        <w:t xml:space="preserve">2.3鉴定结果：鉴定结果微生物名称中文和拉丁文同时输出，无需切换，在给出质谱鉴定结果的同时能提供菌株相关的形态学、生物特性、药敏、基因序列等信息（提供软件截图）；</w:t>
      </w:r>
      <w:r/>
    </w:p>
    <w:p>
      <w:pPr>
        <w:numPr>
          <w:ilvl w:val="0"/>
          <w:numId w:val="7"/>
        </w:numPr>
        <w:spacing w:line="276" w:lineRule="auto"/>
        <w:rPr>
          <w:rFonts w:hint="eastAsia" w:ascii="宋体" w:hAnsi="宋体" w:eastAsia="宋体" w:cs="宋体"/>
          <w:sz w:val="24"/>
        </w:rPr>
      </w:pPr>
      <w:r>
        <w:rPr>
          <w:rFonts w:hint="eastAsia" w:ascii="宋体" w:hAnsi="宋体" w:eastAsia="宋体" w:cs="宋体"/>
          <w:sz w:val="24"/>
        </w:rPr>
        <w:t xml:space="preserve">数据库及功能：</w:t>
      </w:r>
      <w:r/>
    </w:p>
    <w:p>
      <w:pPr>
        <w:spacing w:line="276" w:lineRule="auto"/>
        <w:rPr>
          <w:rFonts w:hint="eastAsia" w:ascii="宋体" w:hAnsi="宋体" w:eastAsia="宋体" w:cs="宋体"/>
          <w:sz w:val="24"/>
        </w:rPr>
      </w:pPr>
      <w:r>
        <w:rPr>
          <w:rFonts w:hint="eastAsia" w:ascii="宋体" w:hAnsi="宋体" w:eastAsia="宋体" w:cs="宋体"/>
          <w:sz w:val="24"/>
        </w:rPr>
        <w:t xml:space="preserve">3.1蛋白指纹图谱数据库：具有本地微生物菌种数据库，可鉴定菌种数量≥5000种，包括苛氧菌、厌氧菌、分枝杆菌等传统方法难以鉴定的疑难菌种，菌种鉴定正确率大于99%，数据库终身免费升级，并确保以上内容可在现场验证；</w:t>
      </w:r>
      <w:r/>
    </w:p>
    <w:p>
      <w:pPr>
        <w:spacing w:line="276" w:lineRule="auto"/>
        <w:rPr>
          <w:rFonts w:hint="eastAsia" w:ascii="宋体" w:hAnsi="宋体" w:eastAsia="宋体" w:cs="宋体"/>
          <w:sz w:val="24"/>
        </w:rPr>
      </w:pPr>
      <w:r>
        <w:rPr>
          <w:rFonts w:hint="eastAsia" w:ascii="宋体" w:hAnsi="宋体" w:eastAsia="宋体" w:cs="宋体"/>
          <w:sz w:val="24"/>
        </w:rPr>
        <w:t xml:space="preserve">3.2丝状真菌数据库≥500种，包含冠突曲霉、黄曲霉、短孢弯孢、草酸青霉、蜂蜜曲霉、黑根霉、酱油曲霉、燕麦镰刀菌、纸葡萄穗霉等真菌，菌种鉴定属正确率大于95%（提供相关文献或技术说明书等证明材料）；</w:t>
      </w:r>
      <w:r/>
    </w:p>
    <w:p>
      <w:pPr>
        <w:spacing w:line="276" w:lineRule="auto"/>
        <w:rPr>
          <w:rFonts w:hint="eastAsia" w:ascii="宋体" w:hAnsi="宋体" w:eastAsia="宋体" w:cs="宋体"/>
          <w:sz w:val="24"/>
        </w:rPr>
      </w:pPr>
      <w:r>
        <w:rPr>
          <w:rFonts w:hint="eastAsia" w:ascii="宋体" w:hAnsi="宋体" w:eastAsia="宋体" w:cs="宋体"/>
          <w:sz w:val="24"/>
        </w:rPr>
        <w:t xml:space="preserve">▲3.3对罕见菌和新发病原体有准确的鉴定能力，鉴定数据库需包含不限于霍乱弧菌、鼠疫耶尔森菌、肺炎链球菌、牛布鲁氏菌、羊布鲁氏菌、犬布鲁氏菌、嗜肺军团菌、白喉棒状杆菌、产气荚膜梭菌、脑膜炎奈瑟氏球菌等菌株数据，给出鉴定结果时对于布鲁氏菌等具有高危致病菌标识，提示生物安全风险（提供软件界面截图）；</w:t>
      </w:r>
      <w:r/>
    </w:p>
    <w:p>
      <w:pPr>
        <w:spacing w:line="276" w:lineRule="auto"/>
        <w:rPr>
          <w:rFonts w:hint="eastAsia" w:ascii="宋体" w:hAnsi="宋体" w:eastAsia="宋体" w:cs="宋体"/>
          <w:sz w:val="24"/>
        </w:rPr>
      </w:pPr>
      <w:r>
        <w:rPr>
          <w:rFonts w:hint="eastAsia" w:ascii="宋体" w:hAnsi="宋体" w:eastAsia="宋体" w:cs="宋体"/>
          <w:sz w:val="24"/>
        </w:rPr>
        <w:t xml:space="preserve">3.4细菌DNA预测蛋白图谱数据库：基于全球菌株基因组信息建立</w:t>
      </w:r>
      <w:r>
        <w:rPr>
          <w:rFonts w:ascii="宋体" w:hAnsi="宋体" w:eastAsia="宋体" w:cs="宋体"/>
          <w:sz w:val="24"/>
        </w:rPr>
        <w:t xml:space="preserve">，</w:t>
      </w:r>
      <w:r>
        <w:rPr>
          <w:rFonts w:hint="eastAsia" w:ascii="宋体" w:hAnsi="宋体" w:eastAsia="宋体" w:cs="宋体"/>
          <w:sz w:val="24"/>
        </w:rPr>
        <w:t xml:space="preserve">数据库</w:t>
      </w:r>
      <w:r>
        <w:rPr>
          <w:rFonts w:ascii="宋体" w:hAnsi="宋体" w:eastAsia="宋体" w:cs="宋体"/>
          <w:sz w:val="24"/>
        </w:rPr>
        <w:t xml:space="preserve">＞10000种</w:t>
      </w:r>
      <w:r>
        <w:rPr>
          <w:rFonts w:hint="eastAsia" w:ascii="宋体" w:hAnsi="宋体" w:eastAsia="宋体" w:cs="宋体"/>
          <w:sz w:val="24"/>
        </w:rPr>
        <w:t xml:space="preserve">，覆盖食品安全、临床诊断、环境监测等领域；</w:t>
      </w:r>
      <w:r/>
    </w:p>
    <w:p>
      <w:pPr>
        <w:numPr>
          <w:ilvl w:val="0"/>
          <w:numId w:val="7"/>
        </w:numPr>
        <w:spacing w:line="276" w:lineRule="auto"/>
        <w:rPr>
          <w:rFonts w:hint="eastAsia" w:ascii="宋体" w:hAnsi="宋体" w:eastAsia="宋体" w:cs="宋体"/>
          <w:sz w:val="24"/>
        </w:rPr>
      </w:pPr>
      <w:r>
        <w:rPr>
          <w:rFonts w:hint="eastAsia" w:ascii="宋体" w:hAnsi="宋体" w:eastAsia="宋体" w:cs="宋体"/>
          <w:sz w:val="24"/>
        </w:rPr>
        <w:t xml:space="preserve">检测性能：</w:t>
      </w:r>
      <w:r/>
    </w:p>
    <w:p>
      <w:pPr>
        <w:spacing w:line="276" w:lineRule="auto"/>
        <w:rPr>
          <w:rFonts w:hint="eastAsia" w:ascii="宋体" w:hAnsi="宋体" w:eastAsia="宋体" w:cs="宋体"/>
          <w:sz w:val="24"/>
        </w:rPr>
      </w:pPr>
      <w:r>
        <w:rPr>
          <w:rFonts w:hint="eastAsia" w:ascii="宋体" w:hAnsi="宋体" w:eastAsia="宋体" w:cs="宋体"/>
          <w:sz w:val="24"/>
        </w:rPr>
        <w:t xml:space="preserve">4.1鉴定质量范围：1-500kDa；</w:t>
      </w:r>
      <w:r/>
    </w:p>
    <w:p>
      <w:pPr>
        <w:spacing w:line="276" w:lineRule="auto"/>
        <w:rPr>
          <w:rFonts w:hint="eastAsia" w:ascii="宋体" w:hAnsi="宋体" w:eastAsia="宋体" w:cs="宋体"/>
          <w:sz w:val="24"/>
        </w:rPr>
      </w:pPr>
      <w:r>
        <w:rPr>
          <w:rFonts w:hint="eastAsia" w:ascii="宋体" w:hAnsi="宋体" w:eastAsia="宋体" w:cs="宋体"/>
          <w:sz w:val="24"/>
        </w:rPr>
        <w:t xml:space="preserve">4.2质量分辨率（线性模式）：&gt;5000FWHM（血管紧张素，Angiotensin）；</w:t>
      </w:r>
      <w:r/>
    </w:p>
    <w:p>
      <w:pPr>
        <w:spacing w:line="276" w:lineRule="auto"/>
        <w:rPr>
          <w:rFonts w:hint="eastAsia" w:ascii="宋体" w:hAnsi="宋体" w:eastAsia="宋体" w:cs="宋体"/>
          <w:sz w:val="24"/>
        </w:rPr>
      </w:pPr>
      <w:r>
        <w:rPr>
          <w:rFonts w:hint="eastAsia" w:ascii="宋体" w:hAnsi="宋体" w:eastAsia="宋体" w:cs="宋体"/>
          <w:sz w:val="24"/>
        </w:rPr>
        <w:t xml:space="preserve">4.3质量准确度：≤100ppm（内部校正误差）；≤150ppm（外部校正误差）；</w:t>
      </w:r>
      <w:r/>
    </w:p>
    <w:p>
      <w:pPr>
        <w:spacing w:line="276" w:lineRule="auto"/>
        <w:rPr>
          <w:rFonts w:hint="eastAsia" w:ascii="宋体" w:hAnsi="宋体" w:eastAsia="宋体" w:cs="宋体"/>
          <w:sz w:val="24"/>
        </w:rPr>
      </w:pPr>
      <w:r>
        <w:rPr>
          <w:rFonts w:hint="eastAsia" w:ascii="宋体" w:hAnsi="宋体" w:eastAsia="宋体" w:cs="宋体"/>
          <w:sz w:val="24"/>
        </w:rPr>
        <w:t xml:space="preserve">4.4鉴定灵敏度：1 fmol/uL 人纤维蛋白肽B（信噪比≥10∶1）；100fmol/uL 牛血清白蛋白（信噪比≥50 : 1）；</w:t>
      </w:r>
      <w:r/>
    </w:p>
    <w:p>
      <w:pPr>
        <w:numPr>
          <w:ilvl w:val="0"/>
          <w:numId w:val="7"/>
        </w:numPr>
        <w:spacing w:line="276" w:lineRule="auto"/>
        <w:rPr>
          <w:rFonts w:hint="eastAsia" w:ascii="宋体" w:hAnsi="宋体" w:eastAsia="宋体" w:cs="宋体"/>
          <w:sz w:val="24"/>
        </w:rPr>
      </w:pPr>
      <w:r>
        <w:rPr>
          <w:rFonts w:hint="eastAsia" w:ascii="宋体" w:hAnsi="宋体" w:eastAsia="宋体" w:cs="宋体"/>
          <w:sz w:val="24"/>
        </w:rPr>
        <w:t xml:space="preserve">试剂与耗材：</w:t>
      </w:r>
      <w:r/>
    </w:p>
    <w:p>
      <w:pPr>
        <w:spacing w:line="276" w:lineRule="auto"/>
        <w:rPr>
          <w:rFonts w:hint="eastAsia" w:ascii="宋体" w:hAnsi="宋体" w:eastAsia="宋体" w:cs="宋体"/>
          <w:sz w:val="24"/>
        </w:rPr>
      </w:pPr>
      <w:r>
        <w:rPr>
          <w:rFonts w:hint="eastAsia" w:ascii="宋体" w:hAnsi="宋体" w:eastAsia="宋体" w:cs="宋体"/>
          <w:sz w:val="24"/>
        </w:rPr>
        <w:t xml:space="preserve">5.1配套同品牌微生物质谱基质试剂盒、霉菌样本预处理试剂盒、血培养阳性样本质谱鉴定前处理试剂盒等试剂及校准品，</w:t>
      </w:r>
      <w:r>
        <w:rPr>
          <w:rFonts w:hint="eastAsia" w:ascii="宋体" w:hAnsi="宋体" w:eastAsia="宋体" w:cs="宋体"/>
          <w:b/>
          <w:bCs/>
          <w:sz w:val="24"/>
        </w:rPr>
        <w:t xml:space="preserve">均取得医疗器械备案或注册证</w:t>
      </w:r>
      <w:r>
        <w:rPr>
          <w:rFonts w:hint="eastAsia" w:ascii="宋体" w:hAnsi="宋体" w:eastAsia="宋体" w:cs="宋体"/>
          <w:sz w:val="24"/>
        </w:rPr>
        <w:t xml:space="preserve">；</w:t>
      </w:r>
      <w:r/>
    </w:p>
    <w:p>
      <w:pPr>
        <w:spacing w:line="276" w:lineRule="auto"/>
        <w:rPr>
          <w:rFonts w:hint="eastAsia" w:ascii="宋体" w:hAnsi="宋体" w:eastAsia="宋体" w:cs="宋体"/>
          <w:sz w:val="24"/>
        </w:rPr>
      </w:pPr>
      <w:r>
        <w:rPr>
          <w:rFonts w:hint="eastAsia" w:ascii="宋体" w:hAnsi="宋体" w:eastAsia="宋体" w:cs="宋体"/>
          <w:sz w:val="24"/>
        </w:rPr>
        <w:t xml:space="preserve">5.2能提供同品牌可重复使用不锈钢靶板和一次性使用靶板，重复性靶板为一体式靶板，具备条形码，一体式靶板靶面精度2微米，确保高平整度且表面经镜面抛光处理，具有易于清洗、无残留的特性；（提供靶板图片及医疗器械注册证明）；</w:t>
      </w:r>
      <w:r/>
    </w:p>
    <w:p>
      <w:pPr>
        <w:spacing w:line="276" w:lineRule="auto"/>
        <w:rPr>
          <w:rFonts w:hint="eastAsia" w:ascii="宋体" w:hAnsi="宋体" w:eastAsia="宋体" w:cs="宋体"/>
          <w:sz w:val="24"/>
        </w:rPr>
      </w:pPr>
      <w:r>
        <w:rPr>
          <w:rFonts w:hint="eastAsia" w:ascii="宋体" w:hAnsi="宋体" w:eastAsia="宋体" w:cs="宋体"/>
          <w:sz w:val="24"/>
        </w:rPr>
        <w:t xml:space="preserve">▲5.3可提供核酸检测功能，能开展多病原核酸检测并配套同品牌检测试剂（提供证明材料）；</w:t>
      </w:r>
      <w:r/>
    </w:p>
    <w:p>
      <w:pPr>
        <w:spacing w:line="276" w:lineRule="auto"/>
        <w:rPr>
          <w:rFonts w:hint="eastAsia" w:ascii="宋体" w:hAnsi="宋体" w:eastAsia="宋体" w:cs="宋体"/>
          <w:sz w:val="24"/>
        </w:rPr>
      </w:pPr>
      <w:r>
        <w:rPr>
          <w:rFonts w:hint="eastAsia" w:ascii="宋体" w:hAnsi="宋体" w:eastAsia="宋体" w:cs="宋体"/>
          <w:sz w:val="24"/>
        </w:rPr>
        <w:t xml:space="preserve">★6.配置：</w:t>
      </w:r>
      <w:r/>
    </w:p>
    <w:p>
      <w:pPr>
        <w:spacing w:line="360" w:lineRule="auto"/>
        <w:rPr>
          <w:rFonts w:hint="eastAsia" w:ascii="宋体" w:hAnsi="宋体" w:eastAsia="宋体" w:cs="宋体"/>
          <w:b/>
          <w:sz w:val="24"/>
        </w:rPr>
      </w:pPr>
      <w:r>
        <w:rPr>
          <w:rFonts w:hint="eastAsia" w:ascii="宋体" w:hAnsi="宋体" w:eastAsia="宋体" w:cs="宋体"/>
          <w:sz w:val="24"/>
        </w:rPr>
        <w:t xml:space="preserve">6.1微生物鉴定质谱系统主机：1 台；</w:t>
      </w:r>
      <w:r>
        <w:rPr>
          <w:rFonts w:hint="eastAsia" w:ascii="宋体" w:hAnsi="宋体" w:eastAsia="宋体" w:cs="宋体"/>
          <w:b/>
          <w:sz w:val="24"/>
        </w:rPr>
        <w:t xml:space="preserve"> </w:t>
      </w:r>
      <w:r/>
    </w:p>
    <w:p>
      <w:pPr>
        <w:spacing w:line="360" w:lineRule="auto"/>
        <w:rPr>
          <w:rFonts w:hint="eastAsia" w:ascii="宋体" w:hAnsi="宋体" w:eastAsia="宋体" w:cs="宋体"/>
          <w:b/>
          <w:sz w:val="24"/>
        </w:rPr>
      </w:pPr>
      <w:r>
        <w:rPr>
          <w:rFonts w:hint="eastAsia" w:ascii="宋体" w:hAnsi="宋体" w:eastAsia="宋体" w:cs="宋体"/>
          <w:sz w:val="24"/>
        </w:rPr>
        <w:t xml:space="preserve">6.2数据处理系统：专用电脑1台，Windows10以上操作系统，3.0GHzCPU四核处理器，16GB，1TB硬盘，液晶显示屏，条码扫描器1套；</w:t>
      </w:r>
      <w:r>
        <w:rPr>
          <w:rFonts w:hint="eastAsia" w:ascii="宋体" w:hAnsi="宋体" w:eastAsia="宋体" w:cs="宋体"/>
          <w:bCs/>
          <w:sz w:val="24"/>
        </w:rPr>
        <w:t xml:space="preserve">（提供实物图片）</w:t>
      </w:r>
      <w:r/>
    </w:p>
    <w:p>
      <w:pPr>
        <w:spacing w:line="360" w:lineRule="auto"/>
        <w:rPr>
          <w:rFonts w:hint="eastAsia" w:ascii="宋体" w:hAnsi="宋体" w:eastAsia="宋体" w:cs="宋体"/>
          <w:b/>
          <w:sz w:val="24"/>
        </w:rPr>
      </w:pPr>
      <w:r>
        <w:rPr>
          <w:rFonts w:hint="eastAsia" w:ascii="宋体" w:hAnsi="宋体" w:eastAsia="宋体" w:cs="宋体"/>
          <w:sz w:val="24"/>
        </w:rPr>
        <w:t xml:space="preserve">6.3专用UPS电源设备1台，能保证机器运转2小时以上；</w:t>
      </w:r>
      <w:r>
        <w:rPr>
          <w:rFonts w:hint="eastAsia" w:ascii="宋体" w:hAnsi="宋体" w:eastAsia="宋体" w:cs="宋体"/>
          <w:bCs/>
          <w:sz w:val="24"/>
        </w:rPr>
        <w:t xml:space="preserve">（提供实物图片）</w:t>
      </w:r>
      <w:r/>
    </w:p>
    <w:p>
      <w:pPr>
        <w:spacing w:line="360" w:lineRule="auto"/>
        <w:rPr>
          <w:rFonts w:hint="eastAsia" w:ascii="宋体" w:hAnsi="宋体" w:eastAsia="宋体" w:cs="宋体"/>
          <w:b/>
          <w:sz w:val="24"/>
        </w:rPr>
      </w:pPr>
      <w:r>
        <w:rPr>
          <w:rFonts w:hint="eastAsia" w:ascii="宋体" w:hAnsi="宋体" w:eastAsia="宋体" w:cs="宋体"/>
          <w:sz w:val="24"/>
        </w:rPr>
        <w:t xml:space="preserve">6.4可重复使用不锈钢靶板4块，一次性使用靶板10块；</w:t>
      </w:r>
      <w:r>
        <w:rPr>
          <w:rFonts w:hint="eastAsia" w:ascii="宋体" w:hAnsi="宋体" w:eastAsia="宋体" w:cs="宋体"/>
          <w:bCs/>
          <w:sz w:val="24"/>
        </w:rPr>
        <w:t xml:space="preserve">（提供实物图片）</w:t>
      </w:r>
      <w:r/>
    </w:p>
    <w:p>
      <w:pPr>
        <w:spacing w:line="276" w:lineRule="auto"/>
        <w:rPr>
          <w:rFonts w:hint="eastAsia" w:ascii="宋体" w:hAnsi="宋体" w:eastAsia="宋体" w:cs="宋体"/>
          <w:sz w:val="24"/>
        </w:rPr>
      </w:pPr>
      <w:r>
        <w:rPr>
          <w:rFonts w:hint="eastAsia" w:ascii="宋体" w:hAnsi="宋体" w:eastAsia="宋体" w:cs="宋体"/>
          <w:sz w:val="24"/>
        </w:rPr>
        <w:t xml:space="preserve">6.5提供超声清洗仪1台，点靶台1个，实验台1张（长*宽*高：250cm*80cm*80cm，承重＞200kg）。</w:t>
      </w:r>
      <w:r>
        <w:rPr>
          <w:rFonts w:hint="eastAsia" w:ascii="宋体" w:hAnsi="宋体" w:eastAsia="宋体" w:cs="宋体"/>
          <w:bCs/>
          <w:sz w:val="24"/>
        </w:rPr>
        <w:t xml:space="preserve">（提供实物图片）</w:t>
      </w:r>
      <w:r/>
    </w:p>
    <w:p>
      <w:pPr>
        <w:spacing w:line="276" w:lineRule="auto"/>
        <w:rPr>
          <w:rFonts w:hint="eastAsia" w:ascii="宋体" w:hAnsi="宋体" w:eastAsia="宋体" w:cs="宋体"/>
          <w:b/>
          <w:sz w:val="24"/>
        </w:rPr>
      </w:pPr>
      <w:r>
        <w:rPr>
          <w:rStyle w:val="952"/>
          <w:rFonts w:hint="eastAsia" w:ascii="宋体" w:hAnsi="宋体" w:eastAsia="宋体" w:cs="宋体"/>
          <w:color w:val="auto"/>
          <w:sz w:val="24"/>
        </w:rPr>
        <w:t xml:space="preserve">四、</w:t>
      </w:r>
      <w:r>
        <w:rPr>
          <w:rFonts w:hint="eastAsia" w:ascii="宋体" w:hAnsi="宋体" w:eastAsia="宋体" w:cs="宋体"/>
          <w:b/>
          <w:sz w:val="24"/>
        </w:rPr>
        <w:t xml:space="preserve">供货要求</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1、供应商提供的货物（含配件）应是全新的、未使用过的原装合格正品，并保证所提供货物的开箱合格率为100%，外观和内在质量都不得有任何问题，在各个方面符合招标文件规定的质量、规格和性能要求。合同设备经过按时、正确安装、合理操作和维护保养，在设备寿命期内运转良好。在规定的质保期内，供应商应对由于设计、工艺或材料的缺陷或故障负责。在未验收前，货物保管、安全均由供应商负责。货物验收合格后风险转移至供应商。</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2、技术资料要求</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提供完整的技术资料，包括：产品验收标准（含产品合格证验收清单等）；技术说明书；使用说明书（中文和英文）；用户手册；设备安装调试资料、维修线路原理图及其维修资料；备品备件易耗件清单及合同中要求的其他文件资料。</w:t>
      </w:r>
      <w:r/>
    </w:p>
    <w:p>
      <w:pPr>
        <w:numPr>
          <w:ilvl w:val="0"/>
          <w:numId w:val="8"/>
        </w:numPr>
        <w:ind w:firstLine="480"/>
        <w:spacing w:line="276" w:lineRule="auto"/>
        <w:rPr>
          <w:rFonts w:hint="eastAsia" w:ascii="宋体" w:hAnsi="宋体" w:eastAsia="宋体" w:cs="宋体"/>
          <w:sz w:val="24"/>
        </w:rPr>
      </w:pPr>
      <w:r>
        <w:rPr>
          <w:rFonts w:hint="eastAsia" w:ascii="宋体" w:hAnsi="宋体" w:eastAsia="宋体" w:cs="宋体"/>
          <w:sz w:val="24"/>
        </w:rPr>
        <w:t xml:space="preserve">货物安装到位后，供应商应按采购人指定时间对使用系统的人员和管理人员进行免费培训，使其能够掌握设备的操作、使用方法以及必要的维护技能，培训地点、人数、时间根据采购人要求确定。供应商须提供完善的针对采购方使用人员的培训计划、培训深度、培训范围及相关必要的设备使用维护技能的需要等培训方案。</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4、中标供应商须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5、安装调试要求：</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1）向采购人提供详细的设备供货清单，由采购人确认。当货物到达采购人指定的安装现场后，双方依据设备供货清单共同对设备进行开箱验收，并对设备的数量、品质进行逐项检查，经采购人开箱验收合格后才可以进行设备安装，免费安装调试，调试期使用的试剂等相关耗材均由供应商承担，费用含在投标报价内，供应商应综合考虑，采购人不再另行支付。</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（2）在对设备安装调试完成以后，供应商应立即对用户有关操作人员进行上机培训，直至用户能够独立操作。</w:t>
      </w:r>
      <w:r/>
    </w:p>
    <w:p>
      <w:pPr>
        <w:spacing w:line="276" w:lineRule="auto"/>
        <w:rPr>
          <w:rFonts w:hint="eastAsia" w:ascii="宋体" w:hAnsi="宋体" w:eastAsia="宋体" w:cs="宋体"/>
          <w:b/>
          <w:bCs/>
          <w:sz w:val="24"/>
        </w:rPr>
      </w:pPr>
      <w:r>
        <w:rPr>
          <w:rFonts w:hint="eastAsia" w:ascii="宋体" w:hAnsi="宋体" w:eastAsia="宋体" w:cs="宋体"/>
          <w:b/>
          <w:bCs/>
          <w:sz w:val="24"/>
        </w:rPr>
        <w:t xml:space="preserve">五、验收</w:t>
      </w:r>
      <w:r/>
    </w:p>
    <w:p>
      <w:pPr>
        <w:spacing w:line="276" w:lineRule="auto"/>
        <w:rPr>
          <w:rFonts w:hint="eastAsia" w:ascii="宋体" w:hAnsi="宋体" w:eastAsia="宋体" w:cs="宋体"/>
          <w:sz w:val="24"/>
        </w:rPr>
      </w:pPr>
      <w:r>
        <w:rPr>
          <w:rFonts w:hint="eastAsia" w:ascii="宋体" w:hAnsi="宋体" w:eastAsia="宋体" w:cs="宋体"/>
          <w:sz w:val="24"/>
        </w:rPr>
        <w:t xml:space="preserve">1、项目应提交的成果和电子文档</w:t>
      </w:r>
      <w:r/>
    </w:p>
    <w:p>
      <w:pPr>
        <w:ind w:firstLine="480"/>
        <w:spacing w:line="276" w:lineRule="auto"/>
        <w:rPr>
          <w:rFonts w:hint="eastAsia" w:ascii="宋体" w:hAnsi="宋体" w:eastAsia="宋体" w:cs="宋体"/>
          <w:sz w:val="24"/>
        </w:rPr>
      </w:pPr>
      <w:r/>
      <w:bookmarkStart w:id="8" w:name="_Toc502230034"/>
      <w:r>
        <w:rPr>
          <w:rFonts w:hint="eastAsia" w:ascii="宋体" w:hAnsi="宋体" w:eastAsia="宋体" w:cs="宋体"/>
          <w:sz w:val="24"/>
        </w:rPr>
        <w:t xml:space="preserve">中标供应商需在交货后五个工作日内免费提供全套资料，包括但不限于产品合格证、出厂计量合格证（强检设备）、操作手册、维修手册（含详细电路图）、如技术资料不全，采购人有权不支付货款或退货，因此产生的损失由供应商自行承担。</w:t>
      </w:r>
      <w:r/>
    </w:p>
    <w:p>
      <w:pPr>
        <w:spacing w:line="276" w:lineRule="auto"/>
        <w:rPr>
          <w:rFonts w:hint="eastAsia" w:ascii="宋体" w:hAnsi="宋体" w:eastAsia="宋体" w:cs="宋体"/>
          <w:sz w:val="24"/>
        </w:rPr>
      </w:pPr>
      <w:r>
        <w:rPr>
          <w:rFonts w:hint="eastAsia" w:ascii="宋体" w:hAnsi="宋体" w:eastAsia="宋体" w:cs="宋体"/>
          <w:sz w:val="24"/>
        </w:rPr>
        <w:t xml:space="preserve">2、验收要求</w:t>
      </w:r>
      <w:bookmarkEnd w:id="8"/>
      <w:r>
        <w:rPr>
          <w:rFonts w:hint="eastAsia" w:ascii="宋体" w:hAnsi="宋体" w:eastAsia="宋体" w:cs="宋体"/>
          <w:sz w:val="24"/>
        </w:rPr>
        <w:t xml:space="preserve">及其他</w:t>
      </w:r>
      <w:r/>
    </w:p>
    <w:p>
      <w:pPr>
        <w:ind w:firstLine="240"/>
        <w:spacing w:line="312" w:lineRule="auto"/>
        <w:rPr>
          <w:rFonts w:hint="eastAsia" w:ascii="宋体" w:hAnsi="宋体" w:eastAsia="宋体" w:cs="宋体"/>
          <w:sz w:val="24"/>
        </w:rPr>
      </w:pPr>
      <w:r>
        <w:rPr>
          <w:rFonts w:hint="eastAsia" w:ascii="宋体" w:hAnsi="宋体" w:eastAsia="宋体" w:cs="宋体"/>
          <w:sz w:val="24"/>
        </w:rPr>
        <w:t xml:space="preserve">（1）验收方法：验收将按模块上线情况和维护服务情况综合验收，按采购文件要求所有系统完成后，进行项目总验收。中标供应商免费派工程师到达现场协助验收工作。</w:t>
      </w:r>
      <w:r/>
    </w:p>
    <w:p>
      <w:pPr>
        <w:ind w:firstLine="240"/>
        <w:spacing w:line="312" w:lineRule="auto"/>
        <w:rPr>
          <w:rFonts w:hint="eastAsia" w:ascii="宋体" w:hAnsi="宋体" w:eastAsia="宋体" w:cs="宋体"/>
          <w:sz w:val="24"/>
        </w:rPr>
      </w:pPr>
      <w:r>
        <w:rPr>
          <w:rFonts w:hint="eastAsia" w:ascii="宋体" w:hAnsi="宋体" w:eastAsia="宋体" w:cs="宋体"/>
          <w:sz w:val="24"/>
        </w:rPr>
        <w:t xml:space="preserve">（2）验收时间：产品安装、调试完毕，并稳定运用后，由采购人组织验收。</w:t>
      </w:r>
      <w:r/>
    </w:p>
    <w:p>
      <w:pPr>
        <w:ind w:firstLine="240"/>
        <w:spacing w:line="312" w:lineRule="auto"/>
        <w:rPr>
          <w:rFonts w:hint="eastAsia" w:ascii="宋体" w:hAnsi="宋体" w:eastAsia="宋体" w:cs="宋体"/>
          <w:sz w:val="24"/>
        </w:rPr>
      </w:pPr>
      <w:r>
        <w:rPr>
          <w:rFonts w:hint="eastAsia" w:ascii="宋体" w:hAnsi="宋体" w:eastAsia="宋体" w:cs="宋体"/>
          <w:sz w:val="24"/>
        </w:rPr>
        <w:t xml:space="preserve">（3）验收内容：按照招标文件、投标文件、合同、相关承诺和相关补充文件的内容进行验收。</w:t>
      </w:r>
      <w:r/>
    </w:p>
    <w:p>
      <w:pPr>
        <w:ind w:firstLine="240"/>
        <w:spacing w:line="312" w:lineRule="auto"/>
        <w:rPr>
          <w:rFonts w:hint="eastAsia" w:ascii="宋体" w:hAnsi="宋体" w:eastAsia="宋体" w:cs="宋体"/>
          <w:sz w:val="24"/>
        </w:rPr>
      </w:pPr>
      <w:r>
        <w:rPr>
          <w:rFonts w:hint="eastAsia" w:ascii="宋体" w:hAnsi="宋体" w:eastAsia="宋体" w:cs="宋体"/>
          <w:sz w:val="24"/>
        </w:rPr>
        <w:t xml:space="preserve">（4）验收标准：</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①产品所有技术性能、规格及参数：应符合本项目采购文件、中标供应商投标文件及现行有效国家、行业相关标准所要求的技术要求及服务标准。系统运行稳定，无故障，数据无错误，确保满足项目使用需求。</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②在验收时，中标供应商应向采购人提供货物的相关资料，按采购人提出的方式验收。由采购人对货物的质量、规格和数量其他进行检验。如发现质量、规格和数量等任何一项与采购要求规定不符，采购人有权拒绝接受。</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（5）验收合格后，采购人及中标供应商共同签署验收报告，验收报告一式肆份，采购人及中标供应商各留存贰份。</w:t>
      </w:r>
      <w:r/>
    </w:p>
    <w:p>
      <w:pPr>
        <w:ind w:firstLine="482"/>
        <w:spacing w:line="276" w:lineRule="auto"/>
        <w:rPr>
          <w:rFonts w:hint="eastAsia" w:ascii="宋体" w:hAnsi="宋体" w:eastAsia="宋体" w:cs="宋体"/>
          <w:b/>
          <w:bCs/>
          <w:sz w:val="24"/>
        </w:rPr>
      </w:pPr>
      <w:r>
        <w:rPr>
          <w:rFonts w:hint="eastAsia" w:ascii="宋体" w:hAnsi="宋体" w:eastAsia="宋体" w:cs="宋体"/>
          <w:b/>
          <w:bCs/>
          <w:sz w:val="24"/>
        </w:rPr>
        <w:t xml:space="preserve">六、售后服务</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1、质保期：三年，自设备验收通过且出具验收报告之日起计算，提供终身维修服务。在质保期内提供设备的免费维护保养与检测校准服务。</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2、技术培训：中标供应商须安排专业工程师提供技术指导，免费提供至少5次上门培训服务，具体培训次数及时间根据采购人需求及要求确定，培训内容包括仪器的技术原理、检测步骤、软件操作使用、数据处理及日常维护保养等相关内容。</w:t>
      </w:r>
      <w:r/>
    </w:p>
    <w:p>
      <w:pPr>
        <w:ind w:firstLine="480"/>
        <w:spacing w:line="276" w:lineRule="auto"/>
        <w:rPr>
          <w:rFonts w:hint="eastAsia" w:ascii="宋体" w:hAnsi="宋体" w:eastAsia="宋体" w:cs="宋体"/>
          <w:b/>
          <w:bCs/>
          <w:sz w:val="24"/>
        </w:rPr>
      </w:pPr>
      <w:r>
        <w:rPr>
          <w:rFonts w:hint="eastAsia" w:ascii="宋体" w:hAnsi="宋体" w:eastAsia="宋体" w:cs="宋体"/>
          <w:sz w:val="24"/>
        </w:rPr>
        <w:t xml:space="preserve">3、质保期内，中标供应商指定固定的售后服务人员，提供24小时热线服务，全年无节假日。确保质保期内接到通知电话2小时内响应，24小时内专业工程师到达现场免费维修。维修更换部件时须保证与原有产品的规格、型号、颜色和结构的一致性，并不得影响已使用场所正常工作的开展。</w:t>
      </w:r>
      <w:r>
        <w:rPr>
          <w:rFonts w:hint="eastAsia" w:ascii="宋体" w:hAnsi="宋体" w:cs="宋体"/>
          <w:sz w:val="24"/>
        </w:rPr>
        <w:t xml:space="preserve">如果中标供应商无法及时完成维修及修复，采购人有权安排第三方进行维修及修复，费用由中标供应商承担。</w:t>
      </w:r>
      <w:r>
        <w:rPr>
          <w:rFonts w:hint="eastAsia" w:ascii="宋体" w:hAnsi="宋体" w:eastAsia="宋体" w:cs="宋体"/>
          <w:b/>
          <w:bCs/>
          <w:sz w:val="24"/>
        </w:rPr>
        <w:t xml:space="preserve">（提供承诺书加盖公章，格式自拟）</w:t>
      </w:r>
      <w:r/>
    </w:p>
    <w:p>
      <w:pPr>
        <w:ind w:firstLine="480"/>
        <w:spacing w:line="276" w:lineRule="auto"/>
        <w:rPr>
          <w:rFonts w:hint="eastAsia" w:ascii="宋体" w:hAnsi="宋体" w:eastAsia="宋体" w:cs="宋体"/>
          <w:b/>
          <w:bCs/>
          <w:sz w:val="24"/>
        </w:rPr>
      </w:pPr>
      <w:r>
        <w:rPr>
          <w:rFonts w:hint="eastAsia" w:ascii="宋体" w:hAnsi="宋体" w:eastAsia="宋体" w:cs="宋体"/>
          <w:sz w:val="24"/>
        </w:rPr>
        <w:t xml:space="preserve">4、供应商承诺对货物提供终身免费软件升级服务，保证软件持续更新至最新、最高版本，并确保该版本功能完整、稳定可用，并对新软件的功能进行免费培训。</w:t>
      </w:r>
      <w:r>
        <w:rPr>
          <w:rFonts w:hint="eastAsia" w:ascii="宋体" w:hAnsi="宋体" w:eastAsia="宋体" w:cs="宋体"/>
          <w:b/>
          <w:bCs/>
          <w:sz w:val="24"/>
        </w:rPr>
        <w:t xml:space="preserve">（提供承诺书加盖公章，格式自拟）</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5、设备</w:t>
      </w:r>
      <w:r>
        <w:rPr>
          <w:rFonts w:hint="eastAsia" w:ascii="宋体" w:hAnsi="宋体" w:eastAsia="宋体" w:cs="宋体"/>
          <w:sz w:val="24"/>
          <w:lang w:val="zh-CN"/>
        </w:rPr>
        <w:t xml:space="preserve">质保期结束后，由</w:t>
      </w:r>
      <w:r>
        <w:rPr>
          <w:rFonts w:hint="eastAsia" w:ascii="宋体" w:hAnsi="宋体" w:eastAsia="宋体" w:cs="宋体"/>
          <w:sz w:val="24"/>
        </w:rPr>
        <w:t xml:space="preserve">供应商提供终身免费维护保养与检测校准服务。如因设备故障需维修、更换配件，供应商应事先将维修内容、配件清单及费用等相关资料报请采购人审核，经供应商审核通过并书面确认后，方可实施维修及更换作业。未经采购人书面审核确认擅自进行维修、更换的，采购人有权不予认可、不予支付相关费用，由此产生的一切责任与费用由供应商自行承担。</w:t>
      </w:r>
      <w:r>
        <w:rPr>
          <w:rFonts w:hint="eastAsia" w:ascii="宋体" w:hAnsi="宋体" w:eastAsia="宋体" w:cs="宋体"/>
          <w:b/>
          <w:bCs/>
          <w:sz w:val="24"/>
        </w:rPr>
        <w:t xml:space="preserve">（提供承诺书加盖公章，格式自拟）</w:t>
      </w:r>
      <w:r/>
    </w:p>
    <w:p>
      <w:pPr>
        <w:ind w:firstLine="482"/>
        <w:spacing w:line="276" w:lineRule="auto"/>
        <w:rPr>
          <w:rFonts w:hint="eastAsia" w:ascii="宋体" w:hAnsi="宋体" w:eastAsia="宋体" w:cs="宋体"/>
          <w:b/>
          <w:bCs/>
          <w:sz w:val="24"/>
        </w:rPr>
      </w:pPr>
      <w:r>
        <w:rPr>
          <w:rFonts w:hint="eastAsia" w:ascii="宋体" w:hAnsi="宋体" w:eastAsia="宋体" w:cs="宋体"/>
          <w:b/>
          <w:bCs/>
          <w:sz w:val="24"/>
        </w:rPr>
        <w:t xml:space="preserve">七、付款条件</w:t>
      </w:r>
      <w:r/>
    </w:p>
    <w:p>
      <w:pPr>
        <w:numPr>
          <w:ilvl w:val="0"/>
          <w:numId w:val="9"/>
        </w:numPr>
        <w:ind w:firstLine="482"/>
        <w:spacing w:line="276" w:lineRule="auto"/>
        <w:rPr>
          <w:rFonts w:hint="eastAsia" w:ascii="宋体" w:hAnsi="宋体" w:eastAsia="宋体" w:cs="宋体"/>
          <w:b/>
          <w:bCs/>
          <w:sz w:val="24"/>
          <w:lang w:val="zh-CN"/>
        </w:rPr>
      </w:pPr>
      <w:r>
        <w:rPr>
          <w:rFonts w:hint="eastAsia" w:ascii="宋体" w:hAnsi="宋体" w:eastAsia="宋体" w:cs="宋体"/>
          <w:b/>
          <w:bCs/>
          <w:sz w:val="24"/>
          <w:lang w:val="zh-CN"/>
        </w:rPr>
        <w:t xml:space="preserve">合同签订后，30天内甲方向乙方支付合同价的</w:t>
      </w:r>
      <w:r>
        <w:rPr>
          <w:rFonts w:hint="eastAsia" w:ascii="宋体" w:hAnsi="宋体" w:eastAsia="宋体" w:cs="宋体"/>
          <w:b/>
          <w:bCs/>
          <w:sz w:val="24"/>
        </w:rPr>
        <w:t xml:space="preserve">45</w:t>
      </w:r>
      <w:r>
        <w:rPr>
          <w:rFonts w:hint="eastAsia" w:ascii="宋体" w:hAnsi="宋体" w:eastAsia="宋体" w:cs="宋体"/>
          <w:b/>
          <w:bCs/>
          <w:sz w:val="24"/>
          <w:lang w:val="zh-CN"/>
        </w:rPr>
        <w:t xml:space="preserve">%；</w:t>
      </w:r>
      <w:r/>
    </w:p>
    <w:p>
      <w:pPr>
        <w:numPr>
          <w:ilvl w:val="0"/>
          <w:numId w:val="9"/>
        </w:numPr>
        <w:ind w:firstLine="482"/>
        <w:spacing w:line="276" w:lineRule="auto"/>
        <w:rPr>
          <w:rFonts w:hint="eastAsia" w:ascii="宋体" w:hAnsi="宋体" w:eastAsia="宋体" w:cs="宋体"/>
          <w:b/>
          <w:bCs/>
          <w:sz w:val="24"/>
        </w:rPr>
      </w:pPr>
      <w:r>
        <w:rPr>
          <w:rFonts w:hint="eastAsia" w:ascii="宋体" w:hAnsi="宋体" w:eastAsia="宋体" w:cs="宋体"/>
          <w:b/>
          <w:bCs/>
          <w:sz w:val="24"/>
        </w:rPr>
        <w:t xml:space="preserve">乙方完成安装并对甲方人员进行技术培训后，经培训的技术人员具备独立操作能力，该仪器设备方可正式投入使用。自设备正式投入使用之日起30日内，甲方向乙方支付合同总价的40%。</w:t>
      </w:r>
      <w:r/>
    </w:p>
    <w:p>
      <w:pPr>
        <w:ind w:firstLine="482"/>
        <w:spacing w:line="276" w:lineRule="auto"/>
        <w:rPr>
          <w:rFonts w:hint="eastAsia" w:ascii="宋体" w:hAnsi="宋体" w:eastAsia="宋体" w:cs="宋体"/>
          <w:b/>
          <w:bCs/>
          <w:sz w:val="24"/>
          <w:lang w:val="zh-CN"/>
        </w:rPr>
      </w:pPr>
      <w:r>
        <w:rPr>
          <w:rFonts w:hint="eastAsia" w:ascii="宋体" w:hAnsi="宋体" w:eastAsia="宋体" w:cs="宋体"/>
          <w:b/>
          <w:bCs/>
          <w:sz w:val="24"/>
        </w:rPr>
        <w:t xml:space="preserve">3、终审验收后，60个工作日内</w:t>
      </w:r>
      <w:r>
        <w:rPr>
          <w:rFonts w:hint="eastAsia" w:ascii="宋体" w:hAnsi="宋体" w:eastAsia="宋体" w:cs="宋体"/>
          <w:b/>
          <w:bCs/>
          <w:sz w:val="24"/>
          <w:lang w:val="zh-CN"/>
        </w:rPr>
        <w:t xml:space="preserve">甲方向乙方</w:t>
      </w:r>
      <w:r>
        <w:rPr>
          <w:rFonts w:hint="eastAsia" w:ascii="宋体" w:hAnsi="宋体" w:eastAsia="宋体" w:cs="宋体"/>
          <w:b/>
          <w:bCs/>
          <w:sz w:val="24"/>
        </w:rPr>
        <w:t xml:space="preserve">支付合同价的余款</w:t>
      </w:r>
      <w:r>
        <w:rPr>
          <w:rFonts w:hint="eastAsia" w:ascii="宋体" w:hAnsi="宋体" w:eastAsia="宋体" w:cs="宋体"/>
          <w:b/>
          <w:bCs/>
          <w:sz w:val="24"/>
          <w:lang w:val="zh-CN"/>
        </w:rPr>
        <w:t xml:space="preserve">（余款不计利息）。</w:t>
      </w:r>
      <w:r/>
    </w:p>
    <w:p>
      <w:pPr>
        <w:ind w:firstLine="482"/>
        <w:spacing w:line="276" w:lineRule="auto"/>
        <w:rPr>
          <w:rFonts w:hint="eastAsia" w:ascii="宋体" w:hAnsi="宋体" w:eastAsia="宋体" w:cs="宋体"/>
          <w:b/>
          <w:bCs/>
          <w:sz w:val="24"/>
          <w:lang w:val="zh-CN"/>
        </w:rPr>
      </w:pPr>
      <w:r>
        <w:rPr>
          <w:rFonts w:hint="eastAsia" w:ascii="宋体" w:hAnsi="宋体" w:eastAsia="宋体" w:cs="宋体"/>
          <w:b/>
          <w:bCs/>
          <w:sz w:val="24"/>
          <w:lang w:val="zh-CN"/>
        </w:rPr>
        <w:t xml:space="preserve">说明：乙方收款时向甲方开具正式发票。</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八、报价说明：</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1）报价应包含与本次采购项目有关的所有费用，并包含项目验收合格质保期内的服务费用及出质保期后，终身免费软件升级等费用。包含但不限于人员、设备、安装调试、耗材、验收、售后服务、伴随配套服务等所有含税费用。同时，还应包含支付给员工的工资和国家强制缴纳的各种社会保障资金，以及供应商认为需要的其他费用等。</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（2）供应商的任何错漏、优惠、竞争性报价不得作为减轻责任、减少服务、增加收费、降低服务质量的理由。</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（3）供应商报价除包含采购文件中列明的项目外还应包括保障服务正常运行应当具有的物资和服务，对服务正常运行应当具有的物资和服务理解不一致的以采购人理解为准。</w:t>
      </w:r>
      <w:r/>
    </w:p>
    <w:p>
      <w:pPr>
        <w:ind w:firstLine="480"/>
        <w:spacing w:line="276" w:lineRule="auto"/>
        <w:rPr>
          <w:rFonts w:hint="eastAsia" w:ascii="宋体" w:hAnsi="宋体" w:eastAsia="宋体" w:cs="宋体"/>
          <w:sz w:val="24"/>
        </w:rPr>
      </w:pPr>
      <w:r>
        <w:rPr>
          <w:rFonts w:hint="eastAsia" w:ascii="宋体" w:hAnsi="宋体" w:eastAsia="宋体" w:cs="宋体"/>
          <w:sz w:val="24"/>
        </w:rPr>
      </w:r>
      <w:r/>
    </w:p>
    <w:p>
      <w:pPr>
        <w:ind w:firstLine="480"/>
        <w:spacing w:line="276" w:lineRule="auto"/>
        <w:rPr>
          <w:rFonts w:eastAsia="宋体" w:cs="宋体"/>
        </w:rPr>
      </w:pPr>
      <w:r>
        <w:rPr>
          <w:rFonts w:ascii="宋体" w:hAnsi="宋体" w:eastAsia="宋体" w:cs="宋体"/>
          <w:sz w:val="24"/>
        </w:rPr>
        <w:br w:type="page" w:clear="all"/>
      </w:r>
      <w:r/>
    </w:p>
    <w:p>
      <w:pPr>
        <w:pStyle w:val="730"/>
        <w:rPr>
          <w:rFonts w:hint="eastAsia" w:ascii="宋体" w:hAnsi="宋体" w:eastAsia="宋体" w:cs="宋体"/>
        </w:rPr>
      </w:pPr>
      <w:r>
        <w:rPr>
          <w:rFonts w:hint="eastAsia" w:ascii="宋体" w:hAnsi="宋体" w:eastAsia="宋体" w:cs="宋体"/>
        </w:rPr>
      </w:r>
      <w:r/>
    </w:p>
    <w:p>
      <w:pPr>
        <w:numPr>
          <w:ilvl w:val="0"/>
          <w:numId w:val="10"/>
        </w:numPr>
        <w:jc w:val="center"/>
        <w:rPr>
          <w:rFonts w:hint="eastAsia" w:ascii="宋体" w:hAnsi="宋体" w:eastAsia="宋体" w:cs="宋体"/>
          <w:b/>
          <w:sz w:val="40"/>
          <w:szCs w:val="40"/>
        </w:rPr>
      </w:pPr>
      <w:r/>
      <w:bookmarkStart w:id="9" w:name="page19"/>
      <w:r/>
      <w:bookmarkEnd w:id="9"/>
      <w:r>
        <w:rPr>
          <w:rFonts w:hint="eastAsia" w:ascii="宋体" w:hAnsi="宋体" w:eastAsia="宋体" w:cs="宋体"/>
          <w:b/>
          <w:sz w:val="40"/>
          <w:szCs w:val="40"/>
        </w:rPr>
        <w:t xml:space="preserve">合同文本（参考）</w:t>
      </w:r>
      <w:r/>
    </w:p>
    <w:p>
      <w:pPr>
        <w:jc w:val="center"/>
        <w:spacing w:line="0" w:lineRule="atLeast"/>
        <w:rPr>
          <w:rFonts w:hint="eastAsia" w:ascii="宋体" w:hAnsi="宋体" w:eastAsia="宋体" w:cs="宋体"/>
          <w:sz w:val="52"/>
          <w:szCs w:val="52"/>
        </w:rPr>
      </w:pPr>
      <w:r>
        <w:rPr>
          <w:rFonts w:hint="eastAsia" w:ascii="宋体" w:hAnsi="宋体" w:eastAsia="宋体" w:cs="宋体"/>
          <w:sz w:val="52"/>
          <w:szCs w:val="52"/>
        </w:rPr>
      </w:r>
      <w:r/>
    </w:p>
    <w:p>
      <w:pPr>
        <w:spacing w:after="120"/>
        <w:rPr>
          <w:rFonts w:hint="eastAsia" w:ascii="宋体" w:hAnsi="宋体" w:eastAsia="宋体" w:cs="宋体"/>
          <w:sz w:val="24"/>
        </w:rPr>
      </w:pPr>
      <w:r>
        <w:rPr>
          <w:rFonts w:hint="eastAsia" w:ascii="宋体" w:hAnsi="宋体" w:eastAsia="宋体" w:cs="宋体"/>
          <w:sz w:val="24"/>
        </w:rPr>
      </w:r>
      <w:r/>
    </w:p>
    <w:p>
      <w:pPr>
        <w:pStyle w:val="730"/>
        <w:rPr>
          <w:rFonts w:hint="eastAsia" w:ascii="宋体" w:hAnsi="宋体" w:eastAsia="宋体" w:cs="宋体"/>
        </w:rPr>
      </w:pPr>
      <w:r>
        <w:rPr>
          <w:rFonts w:hint="eastAsia" w:ascii="宋体" w:hAnsi="宋体" w:eastAsia="宋体" w:cs="宋体"/>
        </w:rPr>
      </w:r>
      <w:r/>
    </w:p>
    <w:p>
      <w:pPr>
        <w:pStyle w:val="73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after="120"/>
        <w:rPr>
          <w:rFonts w:hint="eastAsia" w:ascii="宋体" w:hAnsi="宋体" w:eastAsia="宋体" w:cs="宋体"/>
          <w:sz w:val="24"/>
        </w:rPr>
      </w:pPr>
      <w:r>
        <w:rPr>
          <w:rFonts w:hint="eastAsia" w:ascii="宋体" w:hAnsi="宋体" w:eastAsia="宋体" w:cs="宋体"/>
          <w:sz w:val="24"/>
        </w:rPr>
      </w:r>
      <w:r/>
    </w:p>
    <w:p>
      <w:pPr>
        <w:jc w:val="center"/>
        <w:spacing w:line="0" w:lineRule="atLeast"/>
        <w:rPr>
          <w:rFonts w:hint="eastAsia" w:ascii="宋体" w:hAnsi="宋体" w:eastAsia="宋体" w:cs="宋体"/>
          <w:sz w:val="56"/>
          <w:szCs w:val="28"/>
        </w:rPr>
      </w:pPr>
      <w:r>
        <w:rPr>
          <w:rFonts w:hint="eastAsia" w:ascii="宋体" w:hAnsi="宋体" w:eastAsia="宋体" w:cs="宋体"/>
          <w:sz w:val="56"/>
          <w:szCs w:val="56"/>
        </w:rPr>
        <w:t xml:space="preserve">采  购  合  同</w:t>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ind w:firstLine="1807"/>
        <w:rPr>
          <w:rFonts w:hint="eastAsia" w:ascii="宋体" w:hAnsi="宋体" w:eastAsia="宋体" w:cs="宋体"/>
          <w:b/>
          <w:bCs/>
          <w:sz w:val="36"/>
          <w:szCs w:val="36"/>
        </w:rPr>
      </w:pPr>
      <w:r>
        <w:rPr>
          <w:rFonts w:hint="eastAsia" w:ascii="宋体" w:hAnsi="宋体" w:eastAsia="宋体" w:cs="宋体"/>
          <w:b/>
          <w:bCs/>
          <w:sz w:val="36"/>
          <w:szCs w:val="36"/>
        </w:rPr>
      </w:r>
      <w:r/>
    </w:p>
    <w:p>
      <w:pPr>
        <w:ind w:firstLine="1803"/>
        <w:spacing w:line="360" w:lineRule="auto"/>
        <w:rPr>
          <w:rFonts w:hint="eastAsia" w:ascii="宋体" w:hAnsi="宋体" w:eastAsia="宋体" w:cs="宋体"/>
          <w:sz w:val="36"/>
          <w:szCs w:val="36"/>
        </w:rPr>
      </w:pPr>
      <w:r>
        <w:rPr>
          <w:rFonts w:hint="eastAsia" w:ascii="宋体" w:hAnsi="宋体" w:eastAsia="宋体" w:cs="宋体"/>
          <w:sz w:val="36"/>
          <w:szCs w:val="36"/>
        </w:rPr>
        <w:t xml:space="preserve">项目名称：</w:t>
      </w:r>
      <w:r/>
    </w:p>
    <w:p>
      <w:pPr>
        <w:ind w:firstLine="1803"/>
        <w:spacing w:line="360" w:lineRule="auto"/>
        <w:rPr>
          <w:rFonts w:hint="eastAsia" w:ascii="宋体" w:hAnsi="宋体" w:eastAsia="宋体" w:cs="宋体"/>
          <w:sz w:val="36"/>
          <w:szCs w:val="36"/>
        </w:rPr>
      </w:pPr>
      <w:r>
        <w:rPr>
          <w:rFonts w:hint="eastAsia" w:ascii="宋体" w:hAnsi="宋体" w:eastAsia="宋体" w:cs="宋体"/>
          <w:sz w:val="36"/>
          <w:szCs w:val="36"/>
        </w:rPr>
        <w:t xml:space="preserve">采购单位：</w:t>
      </w:r>
      <w:r/>
    </w:p>
    <w:p>
      <w:pPr>
        <w:ind w:firstLine="1803"/>
        <w:spacing w:line="360" w:lineRule="auto"/>
        <w:rPr>
          <w:rFonts w:hint="eastAsia" w:ascii="宋体" w:hAnsi="宋体" w:eastAsia="宋体" w:cs="宋体"/>
          <w:sz w:val="36"/>
          <w:szCs w:val="36"/>
        </w:rPr>
      </w:pPr>
      <w:r>
        <w:rPr>
          <w:rFonts w:hint="eastAsia" w:ascii="宋体" w:hAnsi="宋体" w:eastAsia="宋体" w:cs="宋体"/>
          <w:sz w:val="36"/>
          <w:szCs w:val="36"/>
        </w:rPr>
        <w:t xml:space="preserve">供货单位：</w:t>
      </w:r>
      <w:r/>
    </w:p>
    <w:p>
      <w:pPr>
        <w:ind w:firstLine="1803"/>
        <w:spacing w:line="360" w:lineRule="auto"/>
        <w:rPr>
          <w:rFonts w:hint="eastAsia" w:ascii="宋体" w:hAnsi="宋体" w:eastAsia="宋体" w:cs="宋体"/>
          <w:sz w:val="36"/>
          <w:szCs w:val="36"/>
        </w:rPr>
      </w:pPr>
      <w:r>
        <w:rPr>
          <w:rFonts w:hint="eastAsia" w:ascii="宋体" w:hAnsi="宋体" w:eastAsia="宋体" w:cs="宋体"/>
          <w:sz w:val="36"/>
          <w:szCs w:val="36"/>
        </w:rPr>
        <w:t xml:space="preserve">签订日期：</w:t>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rPr>
      </w:r>
      <w:r/>
    </w:p>
    <w:p>
      <w:pPr>
        <w:pStyle w:val="798"/>
        <w:rPr>
          <w:rFonts w:hint="eastAsia" w:eastAsia="宋体" w:cs="宋体"/>
          <w:lang w:val="zh-CN"/>
        </w:rPr>
      </w:pPr>
      <w:r>
        <w:rPr>
          <w:rFonts w:hint="eastAsia" w:eastAsia="宋体" w:cs="宋体"/>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政府采购计划号：</w:t>
      </w:r>
      <w:r/>
    </w:p>
    <w:tbl>
      <w:tblPr>
        <w:tblStyle w:val="724"/>
        <w:tblW w:w="9286" w:type="dxa"/>
        <w:tblInd w:w="2"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采购</w:t>
            </w:r>
            <w:r>
              <w:rPr>
                <w:rFonts w:hint="eastAsia" w:ascii="宋体" w:hAnsi="宋体" w:eastAsia="宋体" w:cs="宋体"/>
                <w:sz w:val="24"/>
                <w:lang w:val="zh-CN"/>
              </w:rPr>
              <w:t xml:space="preserve">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eastAsia="宋体" w:cs="宋体"/>
                <w:sz w:val="24"/>
              </w:rPr>
            </w:pPr>
            <w:r>
              <w:rPr>
                <w:rFonts w:hint="eastAsia" w:ascii="宋体" w:hAnsi="宋体" w:eastAsia="宋体" w:cs="宋体"/>
                <w:sz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eastAsia="宋体" w:cs="宋体"/>
                <w:sz w:val="24"/>
              </w:rPr>
            </w:pPr>
            <w:r>
              <w:rPr>
                <w:rFonts w:hint="eastAsia" w:ascii="宋体" w:hAnsi="宋体" w:eastAsia="宋体" w:cs="宋体"/>
                <w:sz w:val="24"/>
                <w:lang w:val="zh-CN"/>
              </w:rPr>
              <w:t xml:space="preserve">住所地：</w:t>
            </w:r>
            <w:r/>
          </w:p>
        </w:tc>
      </w:tr>
    </w:tbl>
    <w:p>
      <w:pPr>
        <w:ind w:firstLine="480"/>
        <w:spacing w:line="312" w:lineRule="auto"/>
        <w:rPr>
          <w:rFonts w:hint="eastAsia" w:ascii="宋体" w:hAnsi="宋体" w:eastAsia="宋体" w:cs="宋体"/>
          <w:sz w:val="24"/>
        </w:rPr>
      </w:pPr>
      <w:r>
        <w:rPr>
          <w:rFonts w:hint="eastAsia" w:ascii="宋体" w:hAnsi="宋体" w:eastAsia="宋体" w:cs="宋体"/>
          <w:sz w:val="24"/>
          <w:lang w:val="zh-CN"/>
        </w:rPr>
        <w:t xml:space="preserve">根据《中华人民共和国政府采购法》、《中华人民共和国民法典》等法律法规的规定，甲乙双方按照采购代理机构的招标结果签订本合同。 </w:t>
      </w:r>
      <w:r/>
    </w:p>
    <w:p>
      <w:pPr>
        <w:ind w:firstLine="482"/>
        <w:spacing w:line="312" w:lineRule="auto"/>
        <w:rPr>
          <w:rFonts w:hint="eastAsia" w:ascii="宋体" w:hAnsi="宋体" w:eastAsia="宋体" w:cs="宋体"/>
          <w:b/>
          <w:bCs/>
          <w:sz w:val="24"/>
        </w:rPr>
      </w:pPr>
      <w:r>
        <w:rPr>
          <w:rFonts w:hint="eastAsia" w:ascii="宋体" w:hAnsi="宋体" w:eastAsia="宋体" w:cs="宋体"/>
          <w:b/>
          <w:bCs/>
          <w:sz w:val="24"/>
          <w:lang w:val="zh-CN"/>
        </w:rPr>
        <w:t xml:space="preserve">第一条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合同标的</w:t>
      </w:r>
      <w:r/>
    </w:p>
    <w:p>
      <w:pPr>
        <w:pStyle w:val="815"/>
        <w:numPr>
          <w:ilvl w:val="0"/>
          <w:numId w:val="11"/>
        </w:numPr>
        <w:spacing w:line="312" w:lineRule="auto"/>
        <w:rPr>
          <w:rFonts w:hint="eastAsia" w:ascii="宋体" w:hAnsi="宋体" w:eastAsia="宋体" w:cs="宋体"/>
          <w:sz w:val="24"/>
        </w:rPr>
      </w:pPr>
      <w:r>
        <w:rPr>
          <w:rFonts w:hint="eastAsia" w:ascii="宋体" w:hAnsi="宋体" w:eastAsia="宋体" w:cs="宋体"/>
          <w:sz w:val="24"/>
        </w:rPr>
        <w:t xml:space="preserve">乙方根据甲方需求提供下列货物：全自动微生物质谱仪</w:t>
      </w:r>
      <w:r>
        <w:t xml:space="preserve">。</w:t>
      </w:r>
      <w:r/>
    </w:p>
    <w:p>
      <w:pPr>
        <w:ind w:firstLine="480"/>
        <w:spacing w:line="312" w:lineRule="auto"/>
        <w:rPr>
          <w:rFonts w:hint="eastAsia" w:ascii="宋体" w:hAnsi="宋体" w:eastAsia="宋体" w:cs="宋体"/>
          <w:b/>
          <w:bCs/>
          <w:sz w:val="24"/>
          <w:lang w:val="zh-CN"/>
        </w:rPr>
      </w:pPr>
      <w:r>
        <w:rPr>
          <w:rFonts w:hint="eastAsia" w:ascii="宋体" w:hAnsi="宋体" w:eastAsia="宋体" w:cs="宋体"/>
          <w:sz w:val="24"/>
          <w:lang w:val="zh-CN"/>
        </w:rPr>
        <w:t xml:space="preserve">2、具体货物或服务执行要求详见招标文件及乙方投标文件。</w:t>
      </w:r>
      <w:r/>
    </w:p>
    <w:p>
      <w:pPr>
        <w:ind w:firstLine="482"/>
        <w:spacing w:line="312" w:lineRule="auto"/>
        <w:rPr>
          <w:rFonts w:hint="eastAsia" w:ascii="宋体" w:hAnsi="宋体" w:eastAsia="宋体" w:cs="宋体"/>
          <w:b/>
          <w:bCs/>
          <w:sz w:val="24"/>
          <w:lang w:val="zh-CN"/>
        </w:rPr>
      </w:pPr>
      <w:r>
        <w:rPr>
          <w:rFonts w:hint="eastAsia" w:ascii="宋体" w:hAnsi="宋体" w:eastAsia="宋体" w:cs="宋体"/>
          <w:b/>
          <w:bCs/>
          <w:sz w:val="24"/>
          <w:lang w:val="zh-CN"/>
        </w:rPr>
        <w:t xml:space="preserve">第二条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合同总价款</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1、本合同项下货物总价款为（大写）</w:t>
      </w:r>
      <w:r>
        <w:rPr>
          <w:rFonts w:hint="eastAsia" w:ascii="宋体" w:hAnsi="宋体" w:eastAsia="宋体" w:cs="宋体"/>
          <w:sz w:val="24"/>
          <w:u w:val="single"/>
          <w:lang w:val="zh-CN"/>
        </w:rPr>
        <w:tab/>
      </w:r>
      <w:r>
        <w:rPr>
          <w:rFonts w:hint="eastAsia" w:ascii="宋体" w:hAnsi="宋体" w:eastAsia="宋体" w:cs="宋体"/>
          <w:sz w:val="24"/>
          <w:u w:val="single"/>
        </w:rPr>
        <w:t xml:space="preserve">     </w:t>
      </w:r>
      <w:r>
        <w:rPr>
          <w:rFonts w:hint="eastAsia" w:ascii="宋体" w:hAnsi="宋体" w:eastAsia="宋体" w:cs="宋体"/>
          <w:sz w:val="24"/>
          <w:lang w:val="zh-CN"/>
        </w:rPr>
        <w:t xml:space="preserve">人民币（小写：</w:t>
      </w:r>
      <w:r>
        <w:rPr>
          <w:rFonts w:hint="eastAsia" w:ascii="宋体" w:hAnsi="宋体" w:eastAsia="宋体" w:cs="宋体"/>
          <w:sz w:val="24"/>
          <w:u w:val="single"/>
        </w:rPr>
        <w:t xml:space="preserve">   </w:t>
      </w:r>
      <w:r>
        <w:rPr>
          <w:rFonts w:hint="eastAsia" w:ascii="宋体" w:hAnsi="宋体" w:eastAsia="宋体" w:cs="宋体"/>
          <w:sz w:val="24"/>
          <w:u w:val="single"/>
          <w:lang w:val="zh-CN"/>
        </w:rPr>
        <w:tab/>
      </w:r>
      <w:r>
        <w:rPr>
          <w:rFonts w:hint="eastAsia" w:ascii="宋体" w:hAnsi="宋体" w:eastAsia="宋体" w:cs="宋体"/>
          <w:sz w:val="24"/>
          <w:lang w:val="zh-CN"/>
        </w:rPr>
        <w:t xml:space="preserve">）。 </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2、本合同总价款是完成本项目所发生的所有含税费用、支付给员工的工资和国家强制缴纳的各种社会保障资金，以及乙方认为需要的其他费用等。 </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3、本项目采用固定综合单价报价</w:t>
      </w:r>
      <w:r>
        <w:rPr>
          <w:rFonts w:hint="eastAsia" w:ascii="宋体" w:hAnsi="宋体" w:eastAsia="宋体" w:cs="宋体"/>
          <w:sz w:val="24"/>
        </w:rPr>
        <w:t xml:space="preserve">。 </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第三条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组成本合同的有关文件</w:t>
      </w:r>
      <w:r>
        <w:rPr>
          <w:rFonts w:hint="eastAsia" w:ascii="宋体" w:hAnsi="宋体" w:eastAsia="宋体" w:cs="宋体"/>
          <w:sz w:val="24"/>
          <w:lang w:val="zh-CN"/>
        </w:rPr>
        <w:tab/>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下列关于招投标文件或与本次采购活动方式相适应的文件及有关附件是本合同不可分割的组成部分，与本合同具有同等法律效力，这些文件包括但不限于： </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1、采购合同；</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2、乙方提供的投标文件和投标文件价格部分； </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3、技术条款偏离表； </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4、投标承诺/服务承诺； </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5、中标通知书； </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6、甲乙双方商定的其他文件等。</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第四条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权利保证</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乙方需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第五条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质量保证</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在使用过程中，一旦发现乙方所提供的货物不符合以上约定，乙方无条件接受甲方退货，并按第十条给予乙方处罚。</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第六条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包装要求</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第七条 交付使用和验收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1、交货时间、地点：</w:t>
      </w:r>
      <w:r/>
    </w:p>
    <w:p>
      <w:pPr>
        <w:pStyle w:val="725"/>
        <w:ind w:left="0" w:right="0"/>
        <w:spacing w:line="324" w:lineRule="auto"/>
        <w:rPr>
          <w:rStyle w:val="952"/>
          <w:rFonts w:hint="eastAsia" w:ascii="宋体" w:hAnsi="宋体" w:eastAsia="宋体" w:cs="宋体"/>
          <w:b w:val="0"/>
          <w:bCs/>
          <w:color w:val="auto"/>
          <w:sz w:val="24"/>
        </w:rPr>
      </w:pPr>
      <w:r>
        <w:rPr>
          <w:rFonts w:hint="eastAsia" w:eastAsia="宋体" w:cs="宋体"/>
        </w:rPr>
        <w:t xml:space="preserve">（1）</w:t>
      </w:r>
      <w:r>
        <w:rPr>
          <w:rStyle w:val="952"/>
          <w:rFonts w:hint="eastAsia" w:ascii="宋体" w:hAnsi="宋体" w:eastAsia="宋体" w:cs="宋体"/>
          <w:b w:val="0"/>
          <w:bCs/>
          <w:color w:val="auto"/>
          <w:sz w:val="24"/>
        </w:rPr>
        <w:t xml:space="preserve">合同履行期限：自合同签订之日起</w:t>
      </w:r>
      <w:r>
        <w:rPr>
          <w:rFonts w:hint="eastAsia" w:eastAsia="宋体" w:cs="宋体"/>
        </w:rPr>
        <w:t xml:space="preserve">30日历天内完成货物供货及安装就位。在收到采购人书面调试通知后一周内开展调试工作，确保项目通过采购人组织的验收并取得合格的验收报告。</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交货地点：乙方负责将货物运到采购人指定地点并安装，由乙方负责办理运输和装卸等，费用由乙方负责，由采购人组织验收，检验不合格或不符合质量要求，乙方除无条件退货、返工外，还应承担采购人的一切损失。</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（3）乙方所供产品须为正品行货，原厂封装未使用过的产品，本项目验收前乙方承担所有货物的保管责任。</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（4）质保期：</w:t>
      </w:r>
      <w:r>
        <w:rPr>
          <w:rFonts w:hint="eastAsia" w:ascii="宋体" w:hAnsi="宋体" w:eastAsia="宋体" w:cs="宋体"/>
          <w:sz w:val="24"/>
          <w:u w:val="single"/>
        </w:rPr>
        <w:t xml:space="preserve">    </w:t>
      </w:r>
      <w:r>
        <w:rPr>
          <w:rFonts w:hint="eastAsia" w:ascii="宋体" w:hAnsi="宋体" w:eastAsia="宋体" w:cs="宋体"/>
          <w:sz w:val="24"/>
        </w:rPr>
        <w:t xml:space="preserve">年，自设备验收通过且取得合格验收报告之日起计算，提供终身维修服务。在质保期内提供设备的免费维护保养与检测校准服务。</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2、安装调试要求：</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乙方向甲方提供详细的设备供货清单，由甲方确认。当货物到达甲方指定的安装现场后，双方依据设备供货清单共同对设备进行开箱验收，并对设备的数量、品质进行逐项检查，经甲方开箱验收合格后才可以进行设备安装，免费安装调试。</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（2）在对设备安装调试完成以后，乙方应立即对用户有关操作人员进行上机培训，直至用户能够独立操作。</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3、验收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（1）项目应提交的成果和电子文档</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乙方需在交货后五个工作日内免费提供全套资料，含包括但不限于产品合格证、出厂计量合格证（强检设备）、操作手册、维修手册（含详细电路图）、如技术资料不全，甲方有权不支付货款或退货，因此产生的损失由乙方自行承担。</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（2）验收要求及其他</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1）验收方法：验收将按模块上线情况和维护服务情况综合验收，按采购文件要求所有系统完成后，进行项目总验收。乙方免费派工程师到达现场协助验收工作。</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2）验收时间：产品安装、调试完毕，并稳定运用后，由甲方组织验收。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3）验收内容：按照招标文件、投标文件、合同、相关承诺和相关补充文件的内容进行验收。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4）验收标准：</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①产品所有技术性能、规格及参数：应符合本项目采购文件、乙方投标文件及现行有效国家、行业相关标准所要求的技术要求及服务标准。系统运行稳定，无故障，数据无错误，确保满足项目使用需求。</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②在验收时，乙方应向甲方提供货物的相关资料，按甲方提出的方式验收。由甲方对货物的质量、规格和数量其他进行检验。如发现质量、规格和数量等任何一项与采购要求规定不符，甲方有权拒绝接受。</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5）验收合格后，甲方及乙方共同签署验收报告，验收报告一式肆份，甲方及乙方各留存贰份。</w:t>
      </w:r>
      <w:r/>
    </w:p>
    <w:p>
      <w:pPr>
        <w:numPr>
          <w:ilvl w:val="0"/>
          <w:numId w:val="12"/>
        </w:numPr>
        <w:ind w:firstLine="482"/>
        <w:spacing w:line="312" w:lineRule="auto"/>
        <w:rPr>
          <w:rFonts w:hint="eastAsia" w:ascii="宋体" w:hAnsi="宋体" w:eastAsia="宋体" w:cs="宋体"/>
          <w:b/>
          <w:bCs/>
          <w:sz w:val="24"/>
          <w:lang w:val="zh-CN"/>
        </w:rPr>
      </w:pPr>
      <w:r>
        <w:rPr>
          <w:rFonts w:hint="eastAsia" w:ascii="宋体" w:hAnsi="宋体" w:eastAsia="宋体" w:cs="宋体"/>
          <w:b/>
          <w:bCs/>
          <w:sz w:val="24"/>
          <w:lang w:val="zh-CN"/>
        </w:rPr>
        <w:t xml:space="preserve">付款条件：</w:t>
      </w:r>
      <w:r/>
    </w:p>
    <w:p>
      <w:pPr>
        <w:ind w:firstLine="482"/>
        <w:spacing w:line="276" w:lineRule="auto"/>
        <w:rPr>
          <w:rFonts w:hint="eastAsia" w:ascii="宋体" w:hAnsi="宋体" w:eastAsia="宋体" w:cs="宋体"/>
          <w:b/>
          <w:bCs/>
          <w:sz w:val="24"/>
          <w:lang w:val="zh-CN"/>
        </w:rPr>
      </w:pPr>
      <w:r>
        <w:rPr>
          <w:rFonts w:hint="eastAsia" w:ascii="宋体" w:hAnsi="宋体" w:eastAsia="宋体" w:cs="宋体"/>
          <w:b/>
          <w:bCs/>
          <w:sz w:val="24"/>
        </w:rPr>
        <w:t xml:space="preserve">1、</w:t>
      </w:r>
      <w:r>
        <w:rPr>
          <w:rFonts w:hint="eastAsia" w:ascii="宋体" w:hAnsi="宋体" w:eastAsia="宋体" w:cs="宋体"/>
          <w:b/>
          <w:bCs/>
          <w:sz w:val="24"/>
          <w:lang w:val="zh-CN"/>
        </w:rPr>
        <w:t xml:space="preserve">合同签订后，30天内甲方向乙方支付合同价的</w:t>
      </w:r>
      <w:r>
        <w:rPr>
          <w:rFonts w:hint="eastAsia" w:ascii="宋体" w:hAnsi="宋体" w:eastAsia="宋体" w:cs="宋体"/>
          <w:b/>
          <w:bCs/>
          <w:sz w:val="24"/>
        </w:rPr>
        <w:t xml:space="preserve">45</w:t>
      </w:r>
      <w:r>
        <w:rPr>
          <w:rFonts w:hint="eastAsia" w:ascii="宋体" w:hAnsi="宋体" w:eastAsia="宋体" w:cs="宋体"/>
          <w:b/>
          <w:bCs/>
          <w:sz w:val="24"/>
          <w:lang w:val="zh-CN"/>
        </w:rPr>
        <w:t xml:space="preserve">%；</w:t>
      </w:r>
      <w:r/>
    </w:p>
    <w:p>
      <w:pPr>
        <w:ind w:firstLine="482"/>
        <w:spacing w:line="276" w:lineRule="auto"/>
        <w:rPr>
          <w:rFonts w:hint="eastAsia" w:ascii="宋体" w:hAnsi="宋体" w:eastAsia="宋体" w:cs="宋体"/>
          <w:b/>
          <w:bCs/>
          <w:sz w:val="24"/>
        </w:rPr>
      </w:pPr>
      <w:r>
        <w:rPr>
          <w:rFonts w:hint="eastAsia" w:ascii="宋体" w:hAnsi="宋体" w:eastAsia="宋体" w:cs="宋体"/>
          <w:b/>
          <w:bCs/>
          <w:sz w:val="24"/>
        </w:rPr>
        <w:t xml:space="preserve">2、乙方完成安装并对甲方人员进行技术培训后，经培训的技术人员具备独立操作能力，该仪器设备方可正式投入使用。自设备正式投入使用之日起30日内，甲方向乙方支付合同总价的40%。</w:t>
      </w:r>
      <w:r/>
    </w:p>
    <w:p>
      <w:pPr>
        <w:ind w:firstLine="482"/>
        <w:spacing w:line="276" w:lineRule="auto"/>
        <w:rPr>
          <w:rFonts w:hint="eastAsia" w:ascii="宋体" w:hAnsi="宋体" w:eastAsia="宋体" w:cs="宋体"/>
          <w:b/>
          <w:bCs/>
          <w:sz w:val="24"/>
          <w:lang w:val="zh-CN"/>
        </w:rPr>
      </w:pPr>
      <w:r>
        <w:rPr>
          <w:rFonts w:hint="eastAsia" w:ascii="宋体" w:hAnsi="宋体" w:eastAsia="宋体" w:cs="宋体"/>
          <w:b/>
          <w:bCs/>
          <w:sz w:val="24"/>
        </w:rPr>
        <w:t xml:space="preserve">3、终审验收后，60个工作日内</w:t>
      </w:r>
      <w:r>
        <w:rPr>
          <w:rFonts w:hint="eastAsia" w:ascii="宋体" w:hAnsi="宋体" w:eastAsia="宋体" w:cs="宋体"/>
          <w:b/>
          <w:bCs/>
          <w:sz w:val="24"/>
          <w:lang w:val="zh-CN"/>
        </w:rPr>
        <w:t xml:space="preserve">甲方向乙方</w:t>
      </w:r>
      <w:r>
        <w:rPr>
          <w:rFonts w:hint="eastAsia" w:ascii="宋体" w:hAnsi="宋体" w:eastAsia="宋体" w:cs="宋体"/>
          <w:b/>
          <w:bCs/>
          <w:sz w:val="24"/>
        </w:rPr>
        <w:t xml:space="preserve">支付合同价的余款</w:t>
      </w:r>
      <w:r>
        <w:rPr>
          <w:rFonts w:hint="eastAsia" w:ascii="宋体" w:hAnsi="宋体" w:eastAsia="宋体" w:cs="宋体"/>
          <w:b/>
          <w:bCs/>
          <w:sz w:val="24"/>
          <w:lang w:val="zh-CN"/>
        </w:rPr>
        <w:t xml:space="preserve">（余款不计利息）。</w:t>
      </w:r>
      <w:r/>
    </w:p>
    <w:p>
      <w:pPr>
        <w:ind w:firstLine="482"/>
        <w:spacing w:line="276" w:lineRule="auto"/>
        <w:rPr>
          <w:rFonts w:hint="eastAsia" w:ascii="宋体" w:hAnsi="宋体" w:eastAsia="宋体" w:cs="宋体"/>
          <w:b/>
          <w:bCs/>
          <w:sz w:val="24"/>
          <w:lang w:val="zh-CN"/>
        </w:rPr>
      </w:pPr>
      <w:r>
        <w:rPr>
          <w:rFonts w:hint="eastAsia" w:ascii="宋体" w:hAnsi="宋体" w:eastAsia="宋体" w:cs="宋体"/>
          <w:b/>
          <w:bCs/>
          <w:sz w:val="24"/>
          <w:lang w:val="zh-CN"/>
        </w:rPr>
        <w:t xml:space="preserve">说明：乙方收款时向甲方开具正式发票。</w:t>
      </w:r>
      <w:r/>
    </w:p>
    <w:p>
      <w:pPr>
        <w:numPr>
          <w:ilvl w:val="0"/>
          <w:numId w:val="12"/>
        </w:numPr>
        <w:ind w:firstLine="482"/>
        <w:spacing w:line="312" w:lineRule="auto"/>
        <w:rPr>
          <w:rFonts w:hint="eastAsia" w:ascii="宋体" w:hAnsi="宋体" w:eastAsia="宋体" w:cs="宋体"/>
          <w:b/>
          <w:bCs/>
          <w:sz w:val="24"/>
          <w:lang w:val="zh-CN"/>
        </w:rPr>
      </w:pPr>
      <w:r>
        <w:rPr>
          <w:rFonts w:hint="eastAsia" w:ascii="宋体" w:hAnsi="宋体" w:eastAsia="宋体" w:cs="宋体"/>
          <w:b/>
          <w:bCs/>
          <w:sz w:val="24"/>
          <w:lang w:val="zh-CN"/>
        </w:rPr>
        <w:t xml:space="preserve">伴随服务／售后服务：</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1、乙方应按照国家有关法律法规规章和“三包”规定以及合同所附的“服务承诺”提供服务。</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2、除前款规定外，乙方还应提供下列服务：</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（1）货物的现场安装、调试和/或启动监督；</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（2）就货物的安装、启动、运行及维护等对甲方人员进行免费培训。</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3、若招标文件中不包含有关伴随服务或售后服务的承诺，双方作如下约定：</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1</w:t>
      </w:r>
      <w:r>
        <w:rPr>
          <w:rFonts w:hint="eastAsia" w:ascii="宋体" w:hAnsi="宋体" w:eastAsia="宋体" w:cs="宋体"/>
          <w:sz w:val="24"/>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2</w:t>
      </w:r>
      <w:r>
        <w:rPr>
          <w:rFonts w:hint="eastAsia" w:ascii="宋体" w:hAnsi="宋体" w:eastAsia="宋体" w:cs="宋体"/>
          <w:sz w:val="24"/>
          <w:lang w:val="zh-CN"/>
        </w:rPr>
        <w:t xml:space="preserve">）所购货物按乙方投标承诺提供免费维护和质量保证，保修费用计入投标总价。</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3</w:t>
      </w:r>
      <w:r>
        <w:rPr>
          <w:rFonts w:hint="eastAsia" w:ascii="宋体" w:hAnsi="宋体" w:eastAsia="宋体" w:cs="宋体"/>
          <w:sz w:val="24"/>
          <w:lang w:val="zh-CN"/>
        </w:rPr>
        <w:t xml:space="preserve">）质保期内，乙方负责对其提供的货物整机进行维修和系统维护，不再收取任何费用，但不可抗力（如火灾、雷击等）造成的故障除外。</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4</w:t>
      </w:r>
      <w:r>
        <w:rPr>
          <w:rFonts w:hint="eastAsia" w:ascii="宋体" w:hAnsi="宋体" w:eastAsia="宋体" w:cs="宋体"/>
          <w:sz w:val="24"/>
          <w:lang w:val="zh-CN"/>
        </w:rPr>
        <w:t xml:space="preserve">）货物故障报修的响应时间按乙方投标承诺执行。</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w:t>
      </w:r>
      <w:r>
        <w:rPr>
          <w:rFonts w:hint="eastAsia" w:ascii="宋体" w:hAnsi="宋体" w:eastAsia="宋体" w:cs="宋体"/>
          <w:sz w:val="24"/>
        </w:rPr>
        <w:t xml:space="preserve">乙方承诺对货物提供终身免费软件升级服务，保证软件持续更新至最新、最高版本，并确保该版本功能完整、稳定可用，并对新软件的功能免费培训。</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（6）</w:t>
      </w:r>
      <w:r>
        <w:rPr>
          <w:rFonts w:hint="eastAsia" w:ascii="宋体" w:hAnsi="宋体" w:eastAsia="宋体" w:cs="宋体"/>
          <w:sz w:val="24"/>
        </w:rPr>
        <w:t xml:space="preserve">设备</w:t>
      </w:r>
      <w:r>
        <w:rPr>
          <w:rFonts w:hint="eastAsia" w:ascii="宋体" w:hAnsi="宋体" w:eastAsia="宋体" w:cs="宋体"/>
          <w:sz w:val="24"/>
          <w:lang w:val="zh-CN"/>
        </w:rPr>
        <w:t xml:space="preserve">质保期结束后，由</w:t>
      </w:r>
      <w:r>
        <w:rPr>
          <w:rFonts w:hint="eastAsia" w:ascii="宋体" w:hAnsi="宋体" w:eastAsia="宋体" w:cs="宋体"/>
          <w:sz w:val="24"/>
        </w:rPr>
        <w:t xml:space="preserve">乙方提供终身免费维护保养与检测校准服务。如因设备故障需维修、更换配件，乙方应事先将维修内容、配件清单及费用等相关资料报请甲方审核，经甲方审核通过并书面确认后，方可实施维修及更换作业。未经甲方书面审核确认擅自进行维修、更换的，甲方有权不予认可、不予支付相关费用，由此产生的一切责任与费用由乙方自行承担。</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4、人员培训</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技术培训：在安装过程中或安装结束后，乙方有义务对甲方和操作人员进行现场维修、保养、操作培训并提供快捷操作指南（过塑封好，挂在设备上），解答甲方提出的问题。提供正规培训班培训，确保操作人员掌握完成日常工作所需的基本操作方法为止，甲方掌握基本的维护保养操作技术为止。乙方须安排专业工程师提供技术指导，免费提供至少5次上门培训服务，具体培训次数及时间根据采购人需求及要求确定，培训内容包括仪器的技术原理、检测步骤、软件操作使用、数据处理及日常维护保养等相关内容。</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第十条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违约责任：</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1、甲方无正当理由拒收货物、拒付货物款的，向乙方偿付合同总价的5%违约金。</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2、乙方不能按时交付货物、完成安装调试的，向甲方支付合同总价5%的违约金。</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3、乙方逾期交付的，每逾期1天，乙方向甲方偿付合同总额的5‰的滞纳金。如乙方逾期交付达10天，甲方有权解除合同，解除合同的通知自到达乙方时生效。</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4、乙方所交付的货物品种、型号、规格不符合合同规定的，甲方有权拒收。甲方拒收的，乙方应向甲方支付货款总额5%违约金。甲方未拒收的，一经发现后将向有关部门反映，并责成乙方按照采购结果提供货物和服务。</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5、质量保证期内，经乙方两次维修或更换，货物仍不能达到质量标准，甲方有权退货，乙方须退还全部货款，并按第3款承担逾期责任，同时赔偿甲方因此遭受的损失（包括但不限于工期损失、替代采购差价等）。</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6、乙方未按本合同及服务承诺提供伴随服务/售后服务的，按合同总价款的5%承担违约责任。</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rPr>
        <w:t xml:space="preserve">7</w:t>
      </w:r>
      <w:r>
        <w:rPr>
          <w:rFonts w:hint="eastAsia" w:ascii="宋体" w:hAnsi="宋体" w:eastAsia="宋体" w:cs="宋体"/>
          <w:sz w:val="24"/>
          <w:lang w:val="zh-CN"/>
        </w:rPr>
        <w:t xml:space="preserve">、乙方在承担上述4-6款一项或多项违约责任后，仍应继续履行合同规定的义务（甲方解除合同的除外）。甲方未及时追究乙方的某项违约责任，不代表甲方放弃该项或其他违约责任。</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rPr>
        <w:t xml:space="preserve">8</w:t>
      </w:r>
      <w:r>
        <w:rPr>
          <w:rFonts w:hint="eastAsia" w:ascii="宋体" w:hAnsi="宋体" w:eastAsia="宋体" w:cs="宋体"/>
          <w:sz w:val="24"/>
          <w:lang w:val="zh-CN"/>
        </w:rPr>
        <w:t xml:space="preserve">、乙方存在虚假投标及虚假承诺，或经权威部门检测提供的货物不能满足招标文件要求，或是由于乙方过错导致合同无法继续履行的，甲方有权不予退还履约保证金，同时乙方还应赔偿甲方全部损失；如损失难以举证，赔偿金按合同总价的20%计算。</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第十一条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合同的变更和终止</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1、除《政府采购法》第50条第二款规定的情形外，本合同一经签订，甲乙双方不得擅自变更、中止或终止合同。</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2、除发生法律规定的不能预见、不能避免并不能克服的客观情况外，甲乙双方不得放弃或拒绝履行合同。乙方放弃或拒绝履行合同，保证金不予退还。</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第十二条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合同的转让</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乙方不得擅自部分或全部转让其应履行的合同义务。</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第十三条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争议的解决：</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2、因履行本合同引起的或与本合同有关的争议，甲、乙双方应首先通过友好协商解决，如果协商不能解决争议，则可向甲方所在地有管辖权的人民法院提起诉讼；</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3、在仲裁期间，本合同应继续履行。</w:t>
      </w:r>
      <w:r/>
    </w:p>
    <w:p>
      <w:pPr>
        <w:ind w:firstLine="482"/>
        <w:spacing w:line="312" w:lineRule="auto"/>
        <w:rPr>
          <w:rFonts w:hint="eastAsia" w:ascii="宋体" w:hAnsi="宋体" w:eastAsia="宋体" w:cs="宋体"/>
          <w:sz w:val="24"/>
          <w:lang w:val="zh-CN"/>
        </w:rPr>
      </w:pPr>
      <w:r>
        <w:rPr>
          <w:rFonts w:hint="eastAsia" w:ascii="宋体" w:hAnsi="宋体" w:eastAsia="宋体" w:cs="宋体"/>
          <w:b/>
          <w:bCs/>
          <w:sz w:val="24"/>
          <w:lang w:val="zh-CN"/>
        </w:rPr>
        <w:t xml:space="preserve">第十四</w:t>
      </w:r>
      <w:r>
        <w:rPr>
          <w:rFonts w:hint="eastAsia" w:ascii="宋体" w:hAnsi="宋体" w:eastAsia="宋体" w:cs="宋体"/>
          <w:b/>
          <w:bCs/>
          <w:sz w:val="24"/>
        </w:rPr>
        <w:t xml:space="preserve"> </w:t>
      </w:r>
      <w:r>
        <w:rPr>
          <w:rFonts w:hint="eastAsia" w:ascii="宋体" w:hAnsi="宋体" w:eastAsia="宋体" w:cs="宋体"/>
          <w:b/>
          <w:bCs/>
          <w:sz w:val="24"/>
          <w:lang w:val="zh-CN"/>
        </w:rPr>
        <w:t xml:space="preserve">诚实信用</w:t>
      </w:r>
      <w:r/>
    </w:p>
    <w:p>
      <w:pPr>
        <w:ind w:firstLine="480"/>
        <w:spacing w:line="312" w:lineRule="auto"/>
        <w:rPr>
          <w:rFonts w:hint="eastAsia" w:ascii="宋体" w:hAnsi="宋体" w:eastAsia="宋体" w:cs="宋体"/>
          <w:b/>
          <w:bCs/>
          <w:sz w:val="24"/>
          <w:lang w:val="zh-CN"/>
        </w:rPr>
      </w:pPr>
      <w:r>
        <w:rPr>
          <w:rFonts w:hint="eastAsia" w:ascii="宋体" w:hAnsi="宋体" w:eastAsia="宋体" w:cs="宋体"/>
          <w:sz w:val="24"/>
          <w:lang w:val="zh-CN"/>
        </w:rPr>
        <w:t xml:space="preserve">乙方应诚实信用，严格按照招标文件要求和投标承诺履行合同，不向甲方进行商业贿赂或者提供不正当利益。</w:t>
      </w:r>
      <w:r/>
    </w:p>
    <w:p>
      <w:pPr>
        <w:ind w:firstLine="482"/>
        <w:spacing w:line="312" w:lineRule="auto"/>
        <w:rPr>
          <w:rFonts w:hint="eastAsia" w:ascii="宋体" w:hAnsi="宋体" w:eastAsia="宋体" w:cs="宋体"/>
          <w:b/>
          <w:bCs/>
          <w:sz w:val="24"/>
          <w:lang w:val="zh-CN"/>
        </w:rPr>
      </w:pPr>
      <w:r>
        <w:rPr>
          <w:rFonts w:hint="eastAsia" w:ascii="宋体" w:hAnsi="宋体" w:eastAsia="宋体" w:cs="宋体"/>
          <w:b/>
          <w:bCs/>
          <w:sz w:val="24"/>
          <w:lang w:val="zh-CN"/>
        </w:rPr>
        <w:t xml:space="preserve">第十五条</w:t>
      </w:r>
      <w:r>
        <w:rPr>
          <w:rFonts w:hint="eastAsia" w:ascii="宋体" w:hAnsi="宋体" w:eastAsia="宋体" w:cs="宋体"/>
          <w:b/>
          <w:bCs/>
          <w:sz w:val="24"/>
        </w:rPr>
        <w:t xml:space="preserve"> </w:t>
      </w:r>
      <w:r>
        <w:rPr>
          <w:rFonts w:hint="eastAsia" w:ascii="宋体" w:hAnsi="宋体" w:eastAsia="宋体" w:cs="宋体"/>
          <w:b/>
          <w:bCs/>
          <w:sz w:val="24"/>
          <w:lang w:val="zh-CN"/>
        </w:rPr>
        <w:t xml:space="preserve">合同生效及其他:</w:t>
      </w:r>
      <w:r/>
    </w:p>
    <w:p>
      <w:pPr>
        <w:numPr>
          <w:ilvl w:val="0"/>
          <w:numId w:val="13"/>
        </w:num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本合同经甲方、乙方授权代表签字盖章后生效。</w:t>
      </w:r>
      <w:r/>
    </w:p>
    <w:p>
      <w:pPr>
        <w:numPr>
          <w:ilvl w:val="0"/>
          <w:numId w:val="13"/>
        </w:num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本合同一式陆份，甲方贰份，乙方贰份，监管部门壹份，代理单位壹份。</w:t>
      </w:r>
      <w:r/>
    </w:p>
    <w:p>
      <w:pPr>
        <w:ind w:firstLine="480"/>
        <w:spacing w:line="312" w:lineRule="auto"/>
        <w:rPr>
          <w:rFonts w:hint="eastAsia" w:ascii="宋体" w:hAnsi="宋体" w:eastAsia="宋体" w:cs="宋体"/>
          <w:sz w:val="24"/>
          <w:lang w:val="zh-CN"/>
        </w:rPr>
      </w:pPr>
      <w:r>
        <w:rPr>
          <w:rFonts w:hint="eastAsia" w:ascii="宋体" w:hAnsi="宋体" w:eastAsia="宋体" w:cs="宋体"/>
          <w:sz w:val="24"/>
          <w:lang w:val="zh-CN"/>
        </w:rPr>
        <w:t xml:space="preserve">4、本合同应按照中华人民共和国的现行法律进行解释。</w:t>
      </w:r>
      <w:r/>
    </w:p>
    <w:p>
      <w:pPr>
        <w:ind w:firstLine="420"/>
        <w:spacing w:line="360" w:lineRule="auto"/>
        <w:rPr>
          <w:rFonts w:hint="eastAsia" w:ascii="宋体" w:hAnsi="宋体" w:eastAsia="宋体" w:cs="宋体"/>
          <w:lang w:val="zh-CN"/>
        </w:rPr>
      </w:pPr>
      <w:r>
        <w:rPr>
          <w:rFonts w:hint="eastAsia" w:ascii="宋体" w:hAnsi="宋体" w:eastAsia="宋体" w:cs="宋体"/>
          <w:lang w:val="zh-CN"/>
        </w:rPr>
      </w:r>
      <w:r/>
    </w:p>
    <w:p>
      <w:pPr>
        <w:ind w:firstLine="420"/>
        <w:spacing w:line="360" w:lineRule="auto"/>
        <w:rPr>
          <w:rFonts w:hint="eastAsia" w:ascii="宋体" w:hAnsi="宋体" w:eastAsia="宋体" w:cs="宋体"/>
          <w:lang w:val="zh-CN"/>
        </w:rPr>
      </w:pPr>
      <w:r>
        <w:rPr>
          <w:rFonts w:hint="eastAsia" w:ascii="宋体" w:hAnsi="宋体" w:eastAsia="宋体" w:cs="宋体"/>
          <w:lang w:val="zh-CN"/>
        </w:rPr>
      </w:r>
      <w:r/>
    </w:p>
    <w:p>
      <w:pPr>
        <w:ind w:firstLine="420"/>
        <w:spacing w:line="360" w:lineRule="auto"/>
        <w:rPr>
          <w:rFonts w:hint="eastAsia" w:ascii="宋体" w:hAnsi="宋体" w:eastAsia="宋体" w:cs="宋体"/>
          <w:lang w:val="zh-CN"/>
        </w:rPr>
      </w:pPr>
      <w:r>
        <w:rPr>
          <w:rFonts w:hint="eastAsia" w:ascii="宋体" w:hAnsi="宋体" w:eastAsia="宋体" w:cs="宋体"/>
          <w:lang w:val="zh-CN"/>
        </w:rPr>
      </w:r>
      <w:r/>
    </w:p>
    <w:p>
      <w:pPr>
        <w:ind w:firstLine="480"/>
        <w:spacing w:line="360" w:lineRule="auto"/>
        <w:tabs>
          <w:tab w:val="left" w:pos="5388" w:leader="none"/>
        </w:tabs>
        <w:rPr>
          <w:rFonts w:hint="eastAsia" w:ascii="宋体" w:hAnsi="宋体" w:eastAsia="宋体" w:cs="宋体"/>
          <w:sz w:val="24"/>
          <w:lang w:val="zh-CN"/>
        </w:rPr>
      </w:pPr>
      <w:r>
        <w:rPr>
          <w:rFonts w:hint="eastAsia" w:ascii="宋体" w:hAnsi="宋体" w:eastAsia="宋体" w:cs="宋体"/>
          <w:sz w:val="24"/>
        </w:rPr>
        <w:t xml:space="preserve">采购人</w:t>
      </w:r>
      <w:r>
        <w:rPr>
          <w:rFonts w:hint="eastAsia" w:ascii="宋体" w:hAnsi="宋体" w:eastAsia="宋体" w:cs="宋体"/>
          <w:sz w:val="24"/>
          <w:lang w:val="zh-CN"/>
        </w:rPr>
        <w:t xml:space="preserve">（简称“甲方”）       </w:t>
      </w:r>
      <w:r>
        <w:rPr>
          <w:rFonts w:hint="eastAsia" w:ascii="宋体" w:hAnsi="宋体" w:eastAsia="宋体" w:cs="宋体"/>
          <w:sz w:val="24"/>
        </w:rPr>
        <w:t xml:space="preserve">          </w:t>
      </w:r>
      <w:r>
        <w:rPr>
          <w:rFonts w:hint="eastAsia" w:ascii="宋体" w:hAnsi="宋体" w:eastAsia="宋体" w:cs="宋体"/>
          <w:sz w:val="24"/>
          <w:lang w:val="zh-CN"/>
        </w:rPr>
        <w:t xml:space="preserve">供货单位（简称“乙方”）</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（盖章）： </w:t>
      </w:r>
      <w:r>
        <w:rPr>
          <w:rFonts w:hint="eastAsia" w:ascii="宋体" w:hAnsi="宋体" w:eastAsia="宋体" w:cs="宋体"/>
          <w:sz w:val="24"/>
        </w:rPr>
        <w:t xml:space="preserve">                           </w:t>
      </w:r>
      <w:r>
        <w:rPr>
          <w:rFonts w:hint="eastAsia" w:ascii="宋体" w:hAnsi="宋体" w:eastAsia="宋体" w:cs="宋体"/>
          <w:sz w:val="24"/>
          <w:lang w:val="zh-CN"/>
        </w:rPr>
        <w:t xml:space="preserve">（盖章）：</w:t>
      </w:r>
      <w:r/>
    </w:p>
    <w:p>
      <w:pPr>
        <w:ind w:firstLine="480"/>
        <w:spacing w:line="360" w:lineRule="auto"/>
        <w:tabs>
          <w:tab w:val="left" w:pos="5388" w:leader="none"/>
        </w:tabs>
        <w:rPr>
          <w:rFonts w:hint="eastAsia" w:ascii="宋体" w:hAnsi="宋体" w:eastAsia="宋体" w:cs="宋体"/>
          <w:sz w:val="24"/>
          <w:lang w:val="zh-CN"/>
        </w:rPr>
      </w:pPr>
      <w:r>
        <w:rPr>
          <w:rFonts w:hint="eastAsia" w:ascii="宋体" w:hAnsi="宋体" w:eastAsia="宋体" w:cs="宋体"/>
          <w:sz w:val="24"/>
          <w:lang w:val="zh-CN"/>
        </w:rPr>
        <w:t xml:space="preserve">                   </w:t>
      </w:r>
      <w:bookmarkStart w:id="10" w:name="page23"/>
      <w:r/>
      <w:bookmarkEnd w:id="10"/>
      <w:r/>
      <w:r/>
    </w:p>
    <w:p>
      <w:pPr>
        <w:ind w:firstLine="480"/>
        <w:spacing w:line="360" w:lineRule="auto"/>
        <w:tabs>
          <w:tab w:val="left" w:pos="5388" w:leader="none"/>
        </w:tabs>
        <w:rPr>
          <w:rFonts w:hint="eastAsia" w:ascii="宋体" w:hAnsi="宋体" w:eastAsia="宋体" w:cs="宋体"/>
          <w:sz w:val="24"/>
          <w:lang w:val="zh-CN"/>
        </w:rPr>
      </w:pPr>
      <w:r>
        <w:rPr>
          <w:rFonts w:hint="eastAsia" w:ascii="宋体" w:hAnsi="宋体" w:eastAsia="宋体" w:cs="宋体"/>
          <w:sz w:val="24"/>
          <w:lang w:val="zh-CN"/>
        </w:rPr>
        <w:t xml:space="preserve">法定代表人            </w:t>
      </w:r>
      <w:r>
        <w:rPr>
          <w:rFonts w:hint="eastAsia" w:ascii="宋体" w:hAnsi="宋体" w:eastAsia="宋体" w:cs="宋体"/>
          <w:sz w:val="24"/>
        </w:rPr>
        <w:t xml:space="preserve">                 </w:t>
      </w:r>
      <w:r>
        <w:rPr>
          <w:rFonts w:hint="eastAsia" w:ascii="宋体" w:hAnsi="宋体" w:eastAsia="宋体" w:cs="宋体"/>
          <w:sz w:val="24"/>
          <w:lang w:val="zh-CN"/>
        </w:rPr>
        <w:t xml:space="preserve">法定代表人</w:t>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rPr>
        <w:t xml:space="preserve">或授权委托代理人</w:t>
      </w:r>
      <w:r>
        <w:rPr>
          <w:rFonts w:hint="eastAsia" w:ascii="宋体" w:hAnsi="宋体" w:eastAsia="宋体" w:cs="宋体"/>
          <w:sz w:val="24"/>
          <w:lang w:val="zh-CN"/>
        </w:rPr>
        <w:t xml:space="preserve">（签字或盖章）：</w:t>
      </w:r>
      <w:r>
        <w:rPr>
          <w:rFonts w:hint="eastAsia" w:ascii="宋体" w:hAnsi="宋体" w:eastAsia="宋体" w:cs="宋体"/>
          <w:sz w:val="24"/>
        </w:rPr>
        <w:t xml:space="preserve">       或授权委托代理人</w:t>
      </w:r>
      <w:r>
        <w:rPr>
          <w:rFonts w:hint="eastAsia" w:ascii="宋体" w:hAnsi="宋体" w:eastAsia="宋体" w:cs="宋体"/>
          <w:sz w:val="24"/>
          <w:lang w:val="zh-CN"/>
        </w:rPr>
        <w:t xml:space="preserve">（签字或盖章）：</w:t>
      </w:r>
      <w:r/>
    </w:p>
    <w:p>
      <w:pPr>
        <w:ind w:firstLine="480"/>
        <w:spacing w:line="360" w:lineRule="auto"/>
        <w:tabs>
          <w:tab w:val="left" w:pos="5388" w:leader="none"/>
        </w:tabs>
        <w:rPr>
          <w:rFonts w:hint="eastAsia" w:ascii="宋体" w:hAnsi="宋体" w:eastAsia="宋体" w:cs="宋体"/>
          <w:sz w:val="24"/>
          <w:lang w:val="zh-CN"/>
        </w:rPr>
      </w:pPr>
      <w:r>
        <w:rPr>
          <w:rFonts w:hint="eastAsia" w:ascii="宋体" w:hAnsi="宋体" w:eastAsia="宋体" w:cs="宋体"/>
          <w:sz w:val="24"/>
          <w:lang w:val="zh-CN"/>
        </w:rPr>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lang w:val="zh-CN"/>
        </w:rPr>
        <w:t xml:space="preserve">日期：  年  月  日</w:t>
      </w:r>
      <w:r>
        <w:rPr>
          <w:rFonts w:hint="eastAsia" w:ascii="宋体" w:hAnsi="宋体" w:eastAsia="宋体" w:cs="宋体"/>
          <w:sz w:val="24"/>
        </w:rPr>
        <w:t xml:space="preserve">                    </w:t>
      </w:r>
      <w:r>
        <w:rPr>
          <w:rFonts w:hint="eastAsia" w:ascii="宋体" w:hAnsi="宋体" w:eastAsia="宋体" w:cs="宋体"/>
          <w:sz w:val="24"/>
          <w:lang w:val="zh-CN"/>
        </w:rPr>
        <w:t xml:space="preserve">日期：</w:t>
      </w:r>
      <w:r>
        <w:rPr>
          <w:rFonts w:hint="eastAsia" w:ascii="宋体" w:hAnsi="宋体" w:eastAsia="宋体" w:cs="宋体"/>
          <w:sz w:val="24"/>
        </w:rPr>
        <w:t xml:space="preserve">   年   月   日</w:t>
      </w:r>
      <w:r/>
    </w:p>
    <w:p>
      <w:pPr>
        <w:ind w:firstLine="480"/>
        <w:spacing w:line="360" w:lineRule="auto"/>
        <w:tabs>
          <w:tab w:val="left" w:pos="5388" w:leader="none"/>
        </w:tabs>
        <w:rPr>
          <w:rFonts w:hint="eastAsia" w:ascii="宋体" w:hAnsi="宋体" w:eastAsia="宋体" w:cs="宋体"/>
          <w:sz w:val="24"/>
        </w:rPr>
      </w:pPr>
      <w:r>
        <w:rPr>
          <w:rFonts w:hint="eastAsia" w:ascii="宋体" w:hAnsi="宋体" w:eastAsia="宋体" w:cs="宋体"/>
          <w:sz w:val="24"/>
        </w:rPr>
      </w:r>
      <w:r/>
    </w:p>
    <w:p>
      <w:pPr>
        <w:pStyle w:val="730"/>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r>
      <w:r/>
    </w:p>
    <w:p>
      <w:pPr>
        <w:pStyle w:val="730"/>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r>
      <w:r/>
    </w:p>
    <w:p>
      <w:pPr>
        <w:pStyle w:val="73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br w:type="page" w:clear="all"/>
      </w:r>
      <w:r/>
    </w:p>
    <w:p>
      <w:pPr>
        <w:jc w:val="center"/>
        <w:rPr>
          <w:rFonts w:hint="eastAsia" w:ascii="宋体" w:hAnsi="宋体" w:eastAsia="宋体" w:cs="宋体"/>
          <w:b/>
          <w:sz w:val="32"/>
          <w:szCs w:val="32"/>
        </w:rPr>
      </w:pPr>
      <w:r>
        <w:rPr>
          <w:rFonts w:hint="eastAsia" w:ascii="宋体" w:hAnsi="宋体" w:eastAsia="宋体" w:cs="宋体"/>
          <w:b/>
          <w:sz w:val="36"/>
          <w:szCs w:val="36"/>
        </w:rPr>
        <w:t xml:space="preserve">第六章 投标文件及附件格式</w:t>
      </w:r>
      <w:r/>
    </w:p>
    <w:p>
      <w:pPr>
        <w:jc w:val="cente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40"/>
          <w:szCs w:val="40"/>
        </w:rPr>
      </w:pPr>
      <w:r>
        <w:rPr>
          <w:rFonts w:hint="eastAsia" w:ascii="宋体" w:hAnsi="宋体" w:eastAsia="宋体" w:cs="宋体"/>
          <w:b/>
          <w:sz w:val="40"/>
          <w:szCs w:val="40"/>
        </w:rPr>
      </w:r>
      <w:r/>
    </w:p>
    <w:p>
      <w:pPr>
        <w:pStyle w:val="717"/>
      </w:pPr>
      <w:r/>
      <w:r/>
    </w:p>
    <w:p>
      <w:pPr>
        <w:jc w:val="center"/>
        <w:rPr>
          <w:rFonts w:hint="eastAsia" w:ascii="宋体" w:hAnsi="宋体" w:eastAsia="宋体" w:cs="宋体"/>
          <w:b/>
          <w:sz w:val="56"/>
          <w:szCs w:val="56"/>
        </w:rPr>
      </w:pPr>
      <w:r>
        <w:rPr>
          <w:rFonts w:hint="eastAsia" w:ascii="宋体" w:hAnsi="宋体" w:eastAsia="宋体" w:cs="宋体"/>
          <w:b/>
          <w:sz w:val="56"/>
          <w:szCs w:val="56"/>
        </w:rPr>
        <w:t xml:space="preserve">投 标 文 件</w:t>
      </w:r>
      <w:r/>
    </w:p>
    <w:p>
      <w:pPr>
        <w:jc w:val="center"/>
        <w:rPr>
          <w:rFonts w:hint="eastAsia" w:ascii="宋体" w:hAnsi="宋体" w:eastAsia="宋体" w:cs="宋体"/>
          <w:b/>
          <w:sz w:val="43"/>
          <w:szCs w:val="43"/>
        </w:rPr>
      </w:pPr>
      <w:r>
        <w:rPr>
          <w:rFonts w:hint="eastAsia" w:ascii="宋体" w:hAnsi="宋体" w:eastAsia="宋体" w:cs="宋体"/>
          <w:b/>
          <w:sz w:val="43"/>
          <w:szCs w:val="43"/>
        </w:rPr>
      </w:r>
      <w:r/>
    </w:p>
    <w:p>
      <w:pPr>
        <w:rPr>
          <w:rFonts w:hint="eastAsia" w:ascii="宋体" w:hAnsi="宋体" w:eastAsia="宋体" w:cs="宋体"/>
          <w:b/>
          <w:sz w:val="43"/>
          <w:szCs w:val="43"/>
        </w:rPr>
      </w:pPr>
      <w:r>
        <w:rPr>
          <w:rFonts w:hint="eastAsia" w:ascii="宋体" w:hAnsi="宋体" w:eastAsia="宋体" w:cs="宋体"/>
          <w:b/>
          <w:sz w:val="43"/>
          <w:szCs w:val="43"/>
        </w:rPr>
      </w:r>
      <w:r/>
    </w:p>
    <w:p>
      <w:pPr>
        <w:keepLines/>
        <w:keepNext/>
        <w:spacing w:before="340" w:after="330" w:line="578" w:lineRule="auto"/>
        <w:rPr>
          <w:rFonts w:hint="eastAsia" w:ascii="宋体" w:hAnsi="宋体" w:eastAsia="宋体" w:cs="宋体"/>
          <w:b/>
          <w:bCs/>
          <w:sz w:val="44"/>
          <w:szCs w:val="44"/>
        </w:rPr>
        <w:outlineLvl w:val="0"/>
      </w:pPr>
      <w:r>
        <w:rPr>
          <w:rFonts w:hint="eastAsia" w:ascii="宋体" w:hAnsi="宋体" w:eastAsia="宋体" w:cs="宋体"/>
          <w:b/>
          <w:bCs/>
          <w:sz w:val="44"/>
          <w:szCs w:val="44"/>
        </w:rPr>
      </w:r>
      <w:r/>
    </w:p>
    <w:p>
      <w:pPr>
        <w:ind w:firstLine="1084"/>
        <w:rPr>
          <w:rFonts w:hint="eastAsia" w:ascii="宋体" w:hAnsi="宋体" w:eastAsia="宋体" w:cs="宋体"/>
          <w:b/>
          <w:bCs/>
          <w:sz w:val="36"/>
          <w:szCs w:val="36"/>
        </w:rPr>
      </w:pPr>
      <w:r>
        <w:rPr>
          <w:rFonts w:hint="eastAsia" w:ascii="宋体" w:hAnsi="宋体" w:eastAsia="宋体" w:cs="宋体"/>
          <w:b/>
          <w:bCs/>
          <w:sz w:val="36"/>
          <w:szCs w:val="36"/>
        </w:rPr>
        <w:t xml:space="preserve">项目编号：</w:t>
      </w:r>
      <w:r/>
    </w:p>
    <w:p>
      <w:pPr>
        <w:ind w:firstLine="1084"/>
        <w:rPr>
          <w:rFonts w:hint="eastAsia" w:ascii="宋体" w:hAnsi="宋体" w:eastAsia="宋体" w:cs="宋体"/>
          <w:b/>
          <w:bCs/>
          <w:sz w:val="36"/>
          <w:szCs w:val="36"/>
          <w:u w:val="single"/>
        </w:rPr>
      </w:pPr>
      <w:r>
        <w:rPr>
          <w:rFonts w:hint="eastAsia" w:ascii="宋体" w:hAnsi="宋体" w:eastAsia="宋体" w:cs="宋体"/>
          <w:b/>
          <w:bCs/>
          <w:sz w:val="36"/>
          <w:szCs w:val="36"/>
        </w:rPr>
        <w:t xml:space="preserve">项目名称：</w:t>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ind w:firstLine="1083"/>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供应商名称：（加盖公章）</w:t>
      </w:r>
      <w:r/>
    </w:p>
    <w:p>
      <w:pPr>
        <w:ind w:firstLine="1083"/>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日期：</w:t>
      </w:r>
      <w:r/>
    </w:p>
    <w:p>
      <w:pPr>
        <w:spacing w:after="12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98"/>
        <w:rPr>
          <w:rFonts w:hint="eastAsia"/>
        </w:rPr>
      </w:pPr>
      <w:r>
        <w:rPr>
          <w:rFonts w:hint="eastAsia"/>
        </w:rPr>
      </w:r>
      <w:r/>
    </w:p>
    <w:p>
      <w:pPr>
        <w:pStyle w:val="798"/>
        <w:rPr>
          <w:rFonts w:hint="eastAsia"/>
        </w:rPr>
      </w:pPr>
      <w:r>
        <w:rPr>
          <w:rFonts w:hint="eastAsia"/>
        </w:rPr>
      </w:r>
      <w:r/>
    </w:p>
    <w:p>
      <w:pPr>
        <w:rPr>
          <w:rFonts w:hint="eastAsia" w:ascii="宋体" w:hAnsi="宋体" w:eastAsia="宋体" w:cs="宋体"/>
          <w:b/>
          <w:bCs/>
          <w:sz w:val="31"/>
          <w:szCs w:val="31"/>
        </w:rPr>
      </w:pPr>
      <w:r>
        <w:rPr>
          <w:rFonts w:hint="eastAsia" w:ascii="宋体" w:hAnsi="宋体" w:eastAsia="宋体" w:cs="宋体"/>
          <w:b/>
          <w:sz w:val="31"/>
          <w:szCs w:val="31"/>
        </w:rPr>
        <w:t xml:space="preserve">附件一、投标申请及声明格式</w:t>
      </w:r>
      <w:r/>
    </w:p>
    <w:p>
      <w:pPr>
        <w:spacing w:after="12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rPr>
      </w:pPr>
      <w:r>
        <w:rPr>
          <w:rFonts w:hint="eastAsia" w:ascii="宋体" w:hAnsi="宋体" w:eastAsia="宋体" w:cs="宋体"/>
          <w:sz w:val="28"/>
          <w:szCs w:val="28"/>
        </w:rPr>
        <w:t xml:space="preserve">投标申请及声明</w:t>
      </w:r>
      <w:r/>
    </w:p>
    <w:p>
      <w:pPr>
        <w:spacing w:line="336" w:lineRule="auto"/>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南京市栖霞区疾病预防控制中心</w:t>
      </w:r>
      <w:r/>
    </w:p>
    <w:p>
      <w:pPr>
        <w:ind w:left="420" w:firstLine="440"/>
        <w:spacing w:line="336" w:lineRule="auto"/>
        <w:rPr>
          <w:rFonts w:hint="eastAsia" w:ascii="宋体" w:hAnsi="宋体" w:eastAsia="宋体" w:cs="宋体"/>
          <w:sz w:val="24"/>
        </w:rPr>
      </w:pPr>
      <w:r>
        <w:rPr>
          <w:rFonts w:hint="eastAsia" w:ascii="宋体" w:hAnsi="宋体" w:eastAsia="宋体" w:cs="宋体"/>
          <w:sz w:val="24"/>
        </w:rPr>
        <w:t xml:space="preserve">根据贵方</w:t>
      </w:r>
      <w:r>
        <w:rPr>
          <w:rFonts w:hint="eastAsia" w:ascii="宋体" w:hAnsi="宋体" w:eastAsia="宋体" w:cs="宋体"/>
          <w:sz w:val="24"/>
          <w:u w:val="single"/>
        </w:rPr>
        <w:t xml:space="preserve">             （</w:t>
      </w:r>
      <w:r>
        <w:rPr>
          <w:rFonts w:hint="eastAsia" w:ascii="宋体" w:hAnsi="宋体" w:eastAsia="宋体" w:cs="宋体"/>
          <w:sz w:val="24"/>
        </w:rPr>
        <w:t xml:space="preserve">项目名称）</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eastAsia="宋体" w:cs="宋体"/>
          <w:sz w:val="24"/>
          <w:u w:val="single"/>
        </w:rPr>
        <w:t xml:space="preserve">     （项目名称）</w:t>
      </w:r>
      <w:r>
        <w:rPr>
          <w:rFonts w:hint="eastAsia" w:ascii="宋体" w:hAnsi="宋体" w:eastAsia="宋体" w:cs="宋体"/>
          <w:sz w:val="24"/>
        </w:rPr>
        <w:t xml:space="preserve">投标邀请，正式授权下述签字人</w:t>
      </w:r>
      <w:r>
        <w:rPr>
          <w:rFonts w:hint="eastAsia" w:ascii="宋体" w:hAnsi="宋体" w:eastAsia="宋体" w:cs="宋体"/>
          <w:sz w:val="24"/>
          <w:u w:val="single"/>
        </w:rPr>
        <w:t xml:space="preserve">       </w:t>
      </w:r>
      <w:r>
        <w:rPr>
          <w:rFonts w:hint="eastAsia" w:ascii="宋体" w:hAnsi="宋体" w:eastAsia="宋体" w:cs="宋体"/>
          <w:sz w:val="24"/>
        </w:rPr>
        <w:t xml:space="preserve">(姓名)代表供应商 </w:t>
      </w:r>
      <w:r>
        <w:rPr>
          <w:rFonts w:hint="eastAsia" w:ascii="宋体" w:hAnsi="宋体" w:eastAsia="宋体" w:cs="宋体"/>
          <w:sz w:val="24"/>
          <w:u w:val="single"/>
        </w:rPr>
        <w:t xml:space="preserve">          </w:t>
      </w:r>
      <w:r>
        <w:rPr>
          <w:rFonts w:hint="eastAsia" w:ascii="宋体" w:hAnsi="宋体" w:eastAsia="宋体" w:cs="宋体"/>
          <w:sz w:val="24"/>
        </w:rPr>
        <w:t xml:space="preserve">（供应商名称），提交投标文件。</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据此函，签字人兹宣布声明和承诺如下：</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1、我们的资格条件完全符合政府采购法和本次招标要求，我们同意并向贵方提供了与投标有关的所有证据和资料。</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2、按招标要求，我们的投标报价为</w:t>
      </w:r>
      <w:r>
        <w:rPr>
          <w:rFonts w:hint="eastAsia" w:ascii="宋体" w:hAnsi="宋体" w:eastAsia="宋体" w:cs="宋体"/>
          <w:sz w:val="24"/>
          <w:u w:val="single"/>
        </w:rPr>
        <w:t xml:space="preserve">           元</w:t>
      </w:r>
      <w:r>
        <w:rPr>
          <w:rFonts w:hint="eastAsia" w:ascii="宋体" w:hAnsi="宋体" w:eastAsia="宋体" w:cs="宋体"/>
          <w:sz w:val="24"/>
        </w:rPr>
        <w:t xml:space="preserve">，大写</w:t>
      </w:r>
      <w:r>
        <w:rPr>
          <w:rFonts w:hint="eastAsia" w:ascii="宋体" w:hAnsi="宋体" w:eastAsia="宋体" w:cs="宋体"/>
          <w:sz w:val="24"/>
          <w:u w:val="single"/>
        </w:rPr>
        <w:t xml:space="preserve">         。</w:t>
      </w:r>
      <w:r>
        <w:rPr>
          <w:rFonts w:hint="eastAsia" w:ascii="宋体" w:hAnsi="宋体" w:eastAsia="宋体" w:cs="宋体"/>
          <w:sz w:val="24"/>
        </w:rPr>
        <w:t xml:space="preserve">其中，中、小、微型企业、残疾人 福利性单位、监狱企业产品</w:t>
      </w:r>
      <w:r>
        <w:rPr>
          <w:rFonts w:hint="eastAsia" w:ascii="宋体" w:hAnsi="宋体" w:eastAsia="宋体" w:cs="宋体"/>
          <w:sz w:val="24"/>
          <w:u w:val="single"/>
        </w:rPr>
        <w:t xml:space="preserve">      元</w:t>
      </w:r>
      <w:r>
        <w:rPr>
          <w:rFonts w:hint="eastAsia" w:ascii="宋体" w:hAnsi="宋体" w:eastAsia="宋体" w:cs="宋体"/>
          <w:sz w:val="24"/>
        </w:rPr>
        <w:t xml:space="preserve">。</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3、项目负责人 </w:t>
      </w:r>
      <w:r>
        <w:rPr>
          <w:rFonts w:hint="eastAsia" w:ascii="宋体" w:hAnsi="宋体" w:eastAsia="宋体" w:cs="宋体"/>
          <w:sz w:val="24"/>
          <w:u w:val="single"/>
        </w:rPr>
        <w:t xml:space="preserve">          （姓名）</w:t>
      </w:r>
      <w:r>
        <w:rPr>
          <w:rFonts w:hint="eastAsia" w:ascii="宋体" w:hAnsi="宋体" w:eastAsia="宋体" w:cs="宋体"/>
          <w:sz w:val="24"/>
        </w:rPr>
        <w:t xml:space="preserve">；合同履行期限</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4、我们的投标产品中 </w:t>
      </w:r>
      <w:r>
        <w:rPr>
          <w:rFonts w:hint="eastAsia" w:ascii="宋体" w:hAnsi="宋体" w:eastAsia="宋体" w:cs="宋体"/>
          <w:sz w:val="24"/>
          <w:u w:val="single"/>
        </w:rPr>
        <w:t xml:space="preserve">    （有或无）</w:t>
      </w:r>
      <w:r>
        <w:rPr>
          <w:rFonts w:hint="eastAsia" w:ascii="宋体" w:hAnsi="宋体" w:eastAsia="宋体" w:cs="宋体"/>
          <w:sz w:val="24"/>
        </w:rPr>
        <w:t xml:space="preserve">进口产品。</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5、我们已详细审核全部招标文件及其有效补充文件，我们放弃对招标文件任何误解的权利，提交投标文件后，不对招标文件本身提出质疑。</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6、我们同意从规定的开标日期起遵循本投标文件，并在规定的投标有效期期满之前均具有约束力。</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7、一旦我方中标，我方将根据招标文件的规定严格履行合同，并保证于承诺的时间完成货物的启动/集成、调试等服务，交付采购人验收、使用。</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8、我方决不提供虚假材料谋取中标、决不采取不正当手段诋毁、排挤其他供应商、决不与采购人、其它供应商或者招标代理恶意串通、决不向采购人、采购单位工作人员和评委进行商业贿赂、决不在采购过程中与采购人进行协商谈判、决不拒绝有关部门监督检查或提供虚假情况，如有违反，无条件接受贵方及相关管理部门的处罚。</w:t>
      </w:r>
      <w:r/>
    </w:p>
    <w:p>
      <w:pPr>
        <w:ind w:firstLine="440"/>
        <w:spacing w:line="336" w:lineRule="auto"/>
        <w:rPr>
          <w:rFonts w:hint="eastAsia" w:ascii="宋体" w:hAnsi="宋体" w:eastAsia="宋体" w:cs="宋体"/>
          <w:sz w:val="24"/>
        </w:rPr>
      </w:pPr>
      <w:r>
        <w:rPr>
          <w:rFonts w:hint="eastAsia" w:ascii="宋体" w:hAnsi="宋体" w:eastAsia="宋体" w:cs="宋体"/>
          <w:sz w:val="24"/>
        </w:rPr>
        <w:t xml:space="preserve">9、与本投标有关的正式联系方式为：</w:t>
      </w:r>
      <w:r/>
    </w:p>
    <w:p>
      <w:pPr>
        <w:ind w:firstLine="420"/>
        <w:spacing w:line="336" w:lineRule="auto"/>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ind w:firstLine="420"/>
        <w:spacing w:line="336" w:lineRule="auto"/>
        <w:rPr>
          <w:rFonts w:hint="eastAsia" w:ascii="宋体" w:hAnsi="宋体" w:eastAsia="宋体" w:cs="宋体"/>
          <w:sz w:val="24"/>
          <w:u w:val="single"/>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p>
    <w:p>
      <w:pPr>
        <w:ind w:firstLine="420"/>
        <w:spacing w:line="336" w:lineRule="auto"/>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p>
    <w:p>
      <w:pPr>
        <w:ind w:firstLine="420"/>
        <w:spacing w:line="336" w:lineRule="auto"/>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u w:val="single"/>
        </w:rPr>
        <w:t xml:space="preserve">                </w:t>
      </w:r>
      <w:r/>
    </w:p>
    <w:p>
      <w:pPr>
        <w:ind w:firstLine="420"/>
        <w:spacing w:line="336" w:lineRule="auto"/>
        <w:rPr>
          <w:rFonts w:hint="eastAsia" w:ascii="宋体" w:hAnsi="宋体" w:eastAsia="宋体" w:cs="宋体"/>
          <w:sz w:val="24"/>
        </w:rPr>
      </w:pPr>
      <w:r>
        <w:rPr>
          <w:rFonts w:hint="eastAsia" w:ascii="宋体" w:hAnsi="宋体" w:eastAsia="宋体" w:cs="宋体"/>
          <w:sz w:val="24"/>
        </w:rPr>
        <w:t xml:space="preserve">供应商授权代表姓名（签字或盖章）：</w:t>
      </w:r>
      <w:r>
        <w:rPr>
          <w:rFonts w:hint="eastAsia" w:ascii="宋体" w:hAnsi="宋体" w:eastAsia="宋体" w:cs="宋体"/>
          <w:sz w:val="24"/>
          <w:u w:val="single"/>
        </w:rPr>
        <w:t xml:space="preserve">                </w:t>
      </w:r>
      <w:r/>
    </w:p>
    <w:p>
      <w:pPr>
        <w:ind w:firstLine="420"/>
        <w:spacing w:line="336"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 日</w:t>
      </w:r>
      <w:r/>
    </w:p>
    <w:p>
      <w:pPr>
        <w:rPr>
          <w:rFonts w:hint="eastAsia" w:ascii="宋体" w:hAnsi="宋体" w:eastAsia="宋体" w:cs="宋体"/>
          <w:b/>
          <w:sz w:val="31"/>
          <w:szCs w:val="31"/>
        </w:rPr>
      </w:pPr>
      <w:r>
        <w:rPr>
          <w:rFonts w:hint="eastAsia" w:ascii="宋体" w:hAnsi="宋体" w:eastAsia="宋体" w:cs="宋体"/>
          <w:b/>
          <w:sz w:val="31"/>
          <w:szCs w:val="31"/>
        </w:rPr>
        <w:br w:type="page" w:clear="all"/>
      </w:r>
      <w:r>
        <w:rPr>
          <w:rFonts w:hint="eastAsia" w:ascii="宋体" w:hAnsi="宋体" w:eastAsia="宋体" w:cs="宋体"/>
          <w:b/>
          <w:sz w:val="31"/>
          <w:szCs w:val="31"/>
        </w:rPr>
        <w:t xml:space="preserve">附件二、法定代表人授权委托书格式</w:t>
      </w:r>
      <w:r/>
    </w:p>
    <w:p>
      <w:pPr>
        <w:spacing w:after="12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sz w:val="28"/>
          <w:szCs w:val="28"/>
        </w:rPr>
        <w:t xml:space="preserve">法定代表人授权委托书</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致：</w:t>
      </w:r>
      <w:r>
        <w:rPr>
          <w:rFonts w:hint="eastAsia" w:ascii="宋体" w:hAnsi="宋体" w:eastAsia="宋体" w:cs="宋体"/>
          <w:sz w:val="24"/>
          <w:u w:val="single"/>
        </w:rPr>
        <w:t xml:space="preserve">         </w:t>
      </w:r>
      <w:r/>
    </w:p>
    <w:p>
      <w:pPr>
        <w:ind w:left="-420" w:firstLine="960"/>
        <w:spacing w:line="360" w:lineRule="auto"/>
        <w:rPr>
          <w:rFonts w:hint="eastAsia" w:ascii="宋体" w:hAnsi="宋体" w:eastAsia="宋体" w:cs="宋体"/>
          <w:sz w:val="24"/>
        </w:rPr>
      </w:pPr>
      <w:r>
        <w:rPr>
          <w:rFonts w:hint="eastAsia" w:ascii="宋体" w:hAnsi="宋体" w:eastAsia="宋体" w:cs="宋体"/>
          <w:sz w:val="24"/>
        </w:rPr>
        <w:t xml:space="preserve">本授权书声明：注册于 </w:t>
      </w:r>
      <w:r>
        <w:rPr>
          <w:rFonts w:hint="eastAsia" w:ascii="宋体" w:hAnsi="宋体" w:eastAsia="宋体" w:cs="宋体"/>
          <w:sz w:val="24"/>
          <w:u w:val="single"/>
        </w:rPr>
        <w:t xml:space="preserve">          </w:t>
      </w:r>
      <w:r>
        <w:rPr>
          <w:rFonts w:hint="eastAsia" w:ascii="宋体" w:hAnsi="宋体" w:eastAsia="宋体" w:cs="宋体"/>
          <w:sz w:val="24"/>
        </w:rPr>
        <w:t xml:space="preserve">（供应商住址）的 </w:t>
      </w:r>
      <w:r>
        <w:rPr>
          <w:rFonts w:hint="eastAsia" w:ascii="宋体" w:hAnsi="宋体" w:eastAsia="宋体" w:cs="宋体"/>
          <w:sz w:val="24"/>
          <w:u w:val="single"/>
        </w:rPr>
        <w:t xml:space="preserve">     （</w:t>
      </w:r>
      <w:r>
        <w:rPr>
          <w:rFonts w:hint="eastAsia" w:ascii="宋体" w:hAnsi="宋体" w:eastAsia="宋体" w:cs="宋体"/>
          <w:sz w:val="24"/>
        </w:rPr>
        <w:t xml:space="preserve">供应商名称）法定代表人</w:t>
      </w:r>
      <w:r>
        <w:rPr>
          <w:rFonts w:hint="eastAsia" w:ascii="宋体" w:hAnsi="宋体" w:eastAsia="宋体" w:cs="宋体"/>
          <w:sz w:val="24"/>
          <w:u w:val="single"/>
        </w:rPr>
        <w:t xml:space="preserve">       </w:t>
      </w:r>
      <w:r>
        <w:rPr>
          <w:rFonts w:hint="eastAsia" w:ascii="宋体" w:hAnsi="宋体" w:eastAsia="宋体" w:cs="宋体"/>
          <w:sz w:val="24"/>
        </w:rPr>
        <w:t xml:space="preserve">（法定代表人姓名）代表本公司授权在下面签字的</w:t>
      </w:r>
      <w:r>
        <w:rPr>
          <w:rFonts w:hint="eastAsia" w:ascii="宋体" w:hAnsi="宋体" w:eastAsia="宋体" w:cs="宋体"/>
          <w:sz w:val="24"/>
          <w:u w:val="single"/>
        </w:rPr>
        <w:t xml:space="preserve">      </w:t>
      </w:r>
      <w:r>
        <w:rPr>
          <w:rFonts w:hint="eastAsia" w:ascii="宋体" w:hAnsi="宋体" w:eastAsia="宋体" w:cs="宋体"/>
          <w:sz w:val="24"/>
        </w:rPr>
        <w:t xml:space="preserve">（供应商代表姓名）为本公司的合法代理人，就贵方组织的 </w:t>
      </w:r>
      <w:r>
        <w:rPr>
          <w:rFonts w:hint="eastAsia" w:ascii="宋体" w:hAnsi="宋体" w:eastAsia="宋体" w:cs="宋体"/>
          <w:sz w:val="24"/>
          <w:u w:val="single"/>
        </w:rPr>
        <w:t xml:space="preserve">            </w:t>
      </w:r>
      <w:r>
        <w:rPr>
          <w:rFonts w:hint="eastAsia" w:ascii="宋体" w:hAnsi="宋体" w:eastAsia="宋体" w:cs="宋体"/>
          <w:sz w:val="24"/>
        </w:rPr>
        <w:t xml:space="preserve">（项目名称），</w:t>
      </w:r>
      <w:r>
        <w:rPr>
          <w:rFonts w:hint="eastAsia" w:ascii="宋体" w:hAnsi="宋体" w:eastAsia="宋体" w:cs="宋体"/>
          <w:sz w:val="24"/>
          <w:u w:val="single"/>
        </w:rPr>
        <w:t xml:space="preserve">       </w:t>
      </w:r>
      <w:r>
        <w:rPr>
          <w:rFonts w:hint="eastAsia" w:ascii="宋体" w:hAnsi="宋体" w:eastAsia="宋体" w:cs="宋体"/>
          <w:sz w:val="24"/>
        </w:rPr>
        <w:t xml:space="preserve">（项目编号）投标，以本公司名义处理一切与之有关的事务。</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本授权书于  年  月  日签字生效，特此声明。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法定代表人签字或盖章：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授权委托人签字或盖章：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委托代理人的身份证的复印件: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spacing w:after="120"/>
        <w:rPr>
          <w:rFonts w:hint="eastAsia" w:ascii="宋体" w:hAnsi="宋体" w:eastAsia="宋体" w:cs="宋体"/>
          <w:sz w:val="24"/>
          <w:szCs w:val="21"/>
        </w:rPr>
      </w:pPr>
      <w:r>
        <w:rPr>
          <w:rFonts w:hint="eastAsia" w:ascii="宋体" w:hAnsi="宋体" w:eastAsia="宋体" w:cs="宋体"/>
          <w:sz w:val="24"/>
          <w:szCs w:val="2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b/>
          <w:sz w:val="31"/>
          <w:szCs w:val="31"/>
        </w:rPr>
      </w:pPr>
      <w:r>
        <w:rPr>
          <w:rFonts w:hint="eastAsia" w:ascii="宋体" w:hAnsi="宋体" w:eastAsia="宋体" w:cs="宋体"/>
          <w:b/>
          <w:sz w:val="31"/>
          <w:szCs w:val="31"/>
        </w:rPr>
      </w:r>
      <w:r/>
    </w:p>
    <w:p>
      <w:pPr>
        <w:spacing w:after="120"/>
        <w:rPr>
          <w:rFonts w:hint="eastAsia" w:ascii="宋体" w:hAnsi="宋体" w:eastAsia="宋体" w:cs="宋体"/>
          <w:b/>
          <w:sz w:val="31"/>
          <w:szCs w:val="31"/>
        </w:rPr>
      </w:pPr>
      <w:r>
        <w:rPr>
          <w:rFonts w:hint="eastAsia" w:ascii="宋体" w:hAnsi="宋体" w:eastAsia="宋体" w:cs="宋体"/>
          <w:b/>
          <w:sz w:val="31"/>
          <w:szCs w:val="31"/>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br w:type="page" w:clear="all"/>
      </w:r>
      <w:r/>
    </w:p>
    <w:p>
      <w:pPr>
        <w:rPr>
          <w:rFonts w:hint="eastAsia" w:ascii="宋体" w:hAnsi="宋体" w:eastAsia="宋体" w:cs="宋体"/>
          <w:b/>
          <w:sz w:val="31"/>
          <w:szCs w:val="31"/>
        </w:rPr>
      </w:pPr>
      <w:r>
        <w:rPr>
          <w:rFonts w:hint="eastAsia" w:ascii="宋体" w:hAnsi="宋体" w:eastAsia="宋体" w:cs="宋体"/>
          <w:b/>
          <w:sz w:val="31"/>
          <w:szCs w:val="31"/>
        </w:rPr>
        <w:t xml:space="preserve">附件三、开标一览表及分项报价表格式</w:t>
      </w:r>
      <w:r/>
    </w:p>
    <w:p>
      <w:pPr>
        <w:pStyle w:val="777"/>
      </w:pPr>
      <w:r/>
      <w:r/>
    </w:p>
    <w:p>
      <w:pPr>
        <w:ind w:firstLine="3960"/>
        <w:spacing w:line="360" w:lineRule="auto"/>
        <w:shd w:val="clear" w:color="auto" w:fill="ffffff"/>
        <w:rPr>
          <w:rFonts w:hint="eastAsia" w:ascii="宋体" w:hAnsi="宋体" w:eastAsia="宋体" w:cs="宋体"/>
          <w:sz w:val="36"/>
          <w:szCs w:val="36"/>
        </w:rPr>
      </w:pPr>
      <w:r>
        <w:rPr>
          <w:rFonts w:hint="eastAsia" w:ascii="宋体" w:hAnsi="宋体" w:eastAsia="宋体" w:cs="宋体"/>
          <w:sz w:val="36"/>
          <w:szCs w:val="36"/>
        </w:rPr>
        <w:t xml:space="preserve">开标一览表</w:t>
      </w:r>
      <w:r/>
    </w:p>
    <w:p>
      <w:pPr>
        <w:spacing w:line="360" w:lineRule="auto"/>
        <w:rPr>
          <w:rFonts w:hint="eastAsia" w:ascii="宋体" w:hAnsi="宋体"/>
          <w:sz w:val="24"/>
        </w:rPr>
      </w:pPr>
      <w:r>
        <w:rPr>
          <w:rFonts w:hint="eastAsia" w:ascii="宋体" w:hAnsi="宋体"/>
          <w:sz w:val="24"/>
        </w:rPr>
        <w:t xml:space="preserve">投标人名称：（加盖公章）</w:t>
      </w:r>
      <w:r/>
    </w:p>
    <w:p>
      <w:pPr>
        <w:spacing w:line="360" w:lineRule="auto"/>
        <w:rPr>
          <w:sz w:val="24"/>
        </w:rPr>
      </w:pPr>
      <w:r>
        <w:rPr>
          <w:rFonts w:hint="eastAsia" w:ascii="宋体" w:hAnsi="宋体"/>
          <w:sz w:val="24"/>
        </w:rPr>
        <w:t xml:space="preserve">项目名称：</w:t>
      </w:r>
      <w:r/>
    </w:p>
    <w:p>
      <w:pPr>
        <w:spacing w:line="360" w:lineRule="auto"/>
        <w:rPr>
          <w:rFonts w:hint="eastAsia" w:ascii="宋体" w:hAnsi="宋体"/>
          <w:sz w:val="24"/>
        </w:rPr>
      </w:pPr>
      <w:r>
        <w:rPr>
          <w:rFonts w:hint="eastAsia" w:ascii="宋体" w:hAnsi="宋体"/>
          <w:sz w:val="24"/>
        </w:rPr>
        <w:t xml:space="preserve">项目编号：                                   </w:t>
      </w:r>
      <w:r/>
    </w:p>
    <w:p>
      <w:pPr>
        <w:spacing w:line="360" w:lineRule="auto"/>
        <w:rPr>
          <w:rFonts w:hint="eastAsia" w:ascii="宋体" w:hAnsi="宋体"/>
          <w:sz w:val="24"/>
        </w:rPr>
      </w:pPr>
      <w:r>
        <w:rPr>
          <w:rFonts w:hint="eastAsia" w:ascii="宋体" w:hAnsi="宋体"/>
          <w:sz w:val="24"/>
        </w:rPr>
        <w:t xml:space="preserve">分包号：</w:t>
      </w:r>
      <w:r/>
    </w:p>
    <w:tbl>
      <w:tblPr>
        <w:tblStyle w:val="72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42"/>
        </w:trPr>
        <w:tc>
          <w:tcPr>
            <w:tcW w:w="9450" w:type="dxa"/>
            <w:vAlign w:val="center"/>
            <w:textDirection w:val="lrTb"/>
            <w:noWrap w:val="false"/>
          </w:tcPr>
          <w:p>
            <w:pPr>
              <w:jc w:val="center"/>
              <w:rPr>
                <w:rFonts w:hint="eastAsia" w:ascii="宋体" w:hAnsi="宋体"/>
                <w:sz w:val="24"/>
              </w:rPr>
            </w:pPr>
            <w:r>
              <w:rPr>
                <w:rFonts w:hint="eastAsia" w:ascii="宋体" w:hAnsi="宋体"/>
                <w:sz w:val="24"/>
              </w:rPr>
              <w:t xml:space="preserve">投标总报价（含税）</w:t>
            </w:r>
            <w:r/>
          </w:p>
        </w:tc>
      </w:tr>
      <w:tr>
        <w:trPr>
          <w:cantSplit/>
          <w:trHeight w:val="720"/>
        </w:trPr>
        <w:tc>
          <w:tcPr>
            <w:tcW w:w="9450" w:type="dxa"/>
            <w:vAlign w:val="center"/>
            <w:textDirection w:val="lrTb"/>
            <w:noWrap w:val="false"/>
          </w:tcPr>
          <w:p>
            <w:pPr>
              <w:pStyle w:val="958"/>
              <w:ind w:firstLine="0"/>
              <w:spacing w:before="0" w:after="0" w:line="500" w:lineRule="exact"/>
              <w:rPr>
                <w:rFonts w:hint="eastAsia" w:ascii="宋体" w:hAnsi="宋体"/>
                <w:szCs w:val="21"/>
              </w:rPr>
            </w:pPr>
            <w:r>
              <w:rPr>
                <w:rFonts w:hint="eastAsia" w:ascii="宋体" w:hAnsi="宋体" w:cs="宋体"/>
              </w:rPr>
              <w:t xml:space="preserve">小写（人民币）：</w:t>
            </w:r>
            <w:r>
              <w:rPr>
                <w:rFonts w:hint="eastAsia" w:ascii="宋体" w:hAnsi="宋体" w:cs="宋体"/>
                <w:u w:val="single"/>
              </w:rPr>
              <w:t xml:space="preserve">        </w:t>
            </w:r>
            <w:r>
              <w:rPr>
                <w:rFonts w:hint="eastAsia" w:ascii="宋体" w:hAnsi="宋体" w:cs="宋体"/>
              </w:rPr>
              <w:t xml:space="preserve">元                         </w:t>
            </w:r>
            <w:r/>
          </w:p>
        </w:tc>
      </w:tr>
      <w:tr>
        <w:trPr>
          <w:cantSplit/>
          <w:trHeight w:val="747"/>
        </w:trPr>
        <w:tc>
          <w:tcPr>
            <w:tcW w:w="9450" w:type="dxa"/>
            <w:vAlign w:val="center"/>
            <w:textDirection w:val="lrTb"/>
            <w:noWrap w:val="false"/>
          </w:tcPr>
          <w:p>
            <w:pPr>
              <w:pStyle w:val="958"/>
              <w:ind w:firstLine="0"/>
              <w:spacing w:before="0" w:after="0" w:line="500" w:lineRule="exact"/>
              <w:rPr>
                <w:rFonts w:hint="eastAsia" w:ascii="宋体" w:hAnsi="宋体" w:cs="宋体"/>
              </w:rPr>
            </w:pPr>
            <w:r>
              <w:rPr>
                <w:rFonts w:hint="eastAsia" w:ascii="宋体" w:hAnsi="宋体" w:cs="宋体"/>
              </w:rPr>
              <w:t xml:space="preserve">大写（人民币）：</w:t>
            </w:r>
            <w:r>
              <w:rPr>
                <w:rFonts w:hint="eastAsia" w:ascii="宋体" w:hAnsi="宋体" w:cs="宋体"/>
                <w:u w:val="single"/>
              </w:rPr>
              <w:t xml:space="preserve">        </w:t>
            </w:r>
            <w:r>
              <w:rPr>
                <w:rFonts w:hint="eastAsia" w:ascii="宋体" w:hAnsi="宋体" w:cs="宋体"/>
              </w:rPr>
              <w:t xml:space="preserve">元    </w:t>
            </w:r>
            <w:r/>
          </w:p>
        </w:tc>
      </w:tr>
    </w:tbl>
    <w:p>
      <w:pPr>
        <w:rPr>
          <w:rFonts w:hint="eastAsia" w:ascii="宋体" w:hAnsi="宋体"/>
          <w:sz w:val="24"/>
        </w:rPr>
      </w:pPr>
      <w:r>
        <w:rPr>
          <w:rFonts w:hint="eastAsia" w:ascii="宋体" w:hAnsi="宋体"/>
          <w:sz w:val="24"/>
        </w:rPr>
      </w:r>
      <w:r/>
    </w:p>
    <w:p>
      <w:pPr>
        <w:ind w:right="180" w:firstLine="480"/>
        <w:jc w:val="right"/>
        <w:spacing w:line="560" w:lineRule="exact"/>
        <w:rPr>
          <w:rFonts w:hint="eastAsia" w:ascii="宋体" w:hAnsi="宋体"/>
          <w:sz w:val="24"/>
        </w:rPr>
      </w:pPr>
      <w:r>
        <w:rPr>
          <w:rFonts w:hint="eastAsia" w:ascii="宋体" w:hAnsi="宋体"/>
          <w:sz w:val="24"/>
        </w:rPr>
        <w:t xml:space="preserve">                                             供应商名称：（加盖电子公章）</w:t>
      </w:r>
      <w:r/>
    </w:p>
    <w:p>
      <w:pPr>
        <w:ind w:firstLine="720"/>
        <w:rPr>
          <w:rFonts w:hint="eastAsia" w:ascii="宋体" w:hAnsi="宋体"/>
          <w:sz w:val="24"/>
        </w:rPr>
      </w:pPr>
      <w:r>
        <w:rPr>
          <w:rFonts w:hint="eastAsia" w:ascii="宋体" w:hAnsi="宋体"/>
          <w:sz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ascii="宋体" w:hAnsi="宋体" w:eastAsia="宋体" w:cs="宋体"/>
          <w:b/>
          <w:sz w:val="31"/>
          <w:szCs w:val="31"/>
        </w:rPr>
      </w:pPr>
      <w:r>
        <w:rPr>
          <w:rFonts w:hint="eastAsia" w:ascii="宋体" w:hAnsi="宋体" w:eastAsia="宋体" w:cs="宋体"/>
          <w:b/>
          <w:sz w:val="31"/>
          <w:szCs w:val="31"/>
        </w:rPr>
        <w:br w:type="page" w:clear="all"/>
      </w:r>
      <w:r/>
    </w:p>
    <w:p>
      <w:pPr>
        <w:jc w:val="center"/>
        <w:spacing w:line="288" w:lineRule="auto"/>
        <w:rPr>
          <w:rFonts w:hint="eastAsia" w:ascii="宋体" w:hAnsi="宋体" w:eastAsia="宋体" w:cs="宋体"/>
          <w:b/>
          <w:sz w:val="32"/>
          <w:szCs w:val="32"/>
        </w:rPr>
      </w:pPr>
      <w:r>
        <w:rPr>
          <w:rFonts w:hint="eastAsia" w:ascii="宋体" w:hAnsi="宋体" w:eastAsia="宋体" w:cs="宋体"/>
          <w:b/>
          <w:sz w:val="32"/>
          <w:szCs w:val="32"/>
        </w:rPr>
        <w:t xml:space="preserve">分项报价表</w:t>
      </w:r>
      <w:r/>
    </w:p>
    <w:p>
      <w:pPr>
        <w:rPr>
          <w:rFonts w:hint="eastAsia" w:ascii="宋体" w:hAnsi="宋体" w:eastAsia="宋体" w:cs="宋体"/>
          <w:bCs/>
          <w:sz w:val="24"/>
        </w:rPr>
      </w:pPr>
      <w:r>
        <w:rPr>
          <w:rFonts w:hint="eastAsia" w:ascii="宋体" w:hAnsi="宋体" w:eastAsia="宋体" w:cs="宋体"/>
          <w:bCs/>
          <w:sz w:val="24"/>
        </w:rPr>
        <w:t xml:space="preserve">项目编号：                                   项目名称：</w:t>
      </w:r>
      <w:r/>
    </w:p>
    <w:tbl>
      <w:tblPr>
        <w:tblStyle w:val="724"/>
        <w:tblW w:w="11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632"/>
        <w:gridCol w:w="2298"/>
        <w:gridCol w:w="1275"/>
        <w:gridCol w:w="1110"/>
        <w:gridCol w:w="1030"/>
        <w:gridCol w:w="1221"/>
        <w:gridCol w:w="1789"/>
      </w:tblGrid>
      <w:tr>
        <w:trPr>
          <w:cantSplit/>
          <w:jc w:val="center"/>
          <w:trHeight w:val="632"/>
        </w:trPr>
        <w:tc>
          <w:tcPr>
            <w:tcW w:w="773" w:type="dxa"/>
            <w:vAlign w:val="center"/>
            <w:textDirection w:val="lrTb"/>
            <w:noWrap w:val="false"/>
          </w:tcPr>
          <w:p>
            <w:pPr>
              <w:jc w:val="center"/>
              <w:spacing w:before="100" w:beforeAutospacing="1"/>
              <w:widowControl/>
              <w:rPr>
                <w:rFonts w:hint="eastAsia" w:ascii="宋体" w:hAnsi="宋体" w:eastAsia="宋体" w:cs="宋体"/>
                <w:sz w:val="24"/>
              </w:rPr>
            </w:pPr>
            <w:r>
              <w:rPr>
                <w:rFonts w:hint="eastAsia" w:ascii="宋体" w:hAnsi="宋体" w:eastAsia="宋体" w:cs="宋体"/>
                <w:sz w:val="24"/>
              </w:rPr>
              <w:t xml:space="preserve">序号</w:t>
            </w:r>
            <w:r/>
          </w:p>
        </w:tc>
        <w:tc>
          <w:tcPr>
            <w:tcW w:w="1632" w:type="dxa"/>
            <w:vAlign w:val="center"/>
            <w:textDirection w:val="lrTb"/>
            <w:noWrap w:val="false"/>
          </w:tcPr>
          <w:p>
            <w:pPr>
              <w:jc w:val="center"/>
              <w:spacing w:before="100" w:beforeAutospacing="1"/>
              <w:widowControl/>
              <w:rPr>
                <w:rFonts w:hint="eastAsia" w:ascii="宋体" w:hAnsi="宋体" w:eastAsia="宋体" w:cs="宋体"/>
                <w:sz w:val="24"/>
              </w:rPr>
            </w:pPr>
            <w:r>
              <w:rPr>
                <w:rFonts w:hint="eastAsia" w:ascii="宋体" w:hAnsi="宋体" w:eastAsia="宋体" w:cs="宋体"/>
                <w:sz w:val="24"/>
              </w:rPr>
              <w:t xml:space="preserve">货物名称</w:t>
            </w:r>
            <w:r/>
          </w:p>
        </w:tc>
        <w:tc>
          <w:tcPr>
            <w:tcW w:w="2298" w:type="dxa"/>
            <w:vAlign w:val="center"/>
            <w:textDirection w:val="lrTb"/>
            <w:noWrap w:val="false"/>
          </w:tcPr>
          <w:p>
            <w:pPr>
              <w:jc w:val="center"/>
              <w:spacing w:before="100" w:beforeAutospacing="1"/>
              <w:widowControl/>
              <w:rPr>
                <w:rFonts w:hint="eastAsia" w:ascii="宋体" w:hAnsi="宋体" w:eastAsia="宋体" w:cs="宋体"/>
                <w:sz w:val="24"/>
              </w:rPr>
            </w:pPr>
            <w:r>
              <w:rPr>
                <w:rFonts w:hint="eastAsia" w:ascii="宋体" w:hAnsi="宋体" w:eastAsia="宋体" w:cs="宋体"/>
                <w:sz w:val="24"/>
              </w:rPr>
              <w:t xml:space="preserve">品牌/规格/产地</w:t>
            </w:r>
            <w:r/>
          </w:p>
        </w:tc>
        <w:tc>
          <w:tcPr>
            <w:tcW w:w="12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单价</w:t>
            </w:r>
            <w:r/>
          </w:p>
          <w:p>
            <w:pPr>
              <w:jc w:val="center"/>
              <w:rPr>
                <w:rFonts w:hint="eastAsia" w:ascii="宋体" w:hAnsi="宋体" w:eastAsia="宋体" w:cs="宋体"/>
                <w:sz w:val="24"/>
              </w:rPr>
            </w:pPr>
            <w:r>
              <w:rPr>
                <w:rFonts w:hint="eastAsia" w:ascii="宋体" w:hAnsi="宋体" w:eastAsia="宋体" w:cs="宋体"/>
                <w:sz w:val="24"/>
              </w:rPr>
              <w:t xml:space="preserve">（元）</w:t>
            </w:r>
            <w:r/>
          </w:p>
        </w:tc>
        <w:tc>
          <w:tcPr>
            <w:tcW w:w="1110" w:type="dxa"/>
            <w:vAlign w:val="center"/>
            <w:textDirection w:val="lrTb"/>
            <w:noWrap w:val="false"/>
          </w:tcPr>
          <w:p>
            <w:pPr>
              <w:jc w:val="center"/>
              <w:spacing w:before="100" w:beforeAutospacing="1"/>
              <w:widowControl/>
              <w:rPr>
                <w:rFonts w:hint="eastAsia" w:ascii="宋体" w:hAnsi="宋体" w:eastAsia="宋体" w:cs="宋体"/>
                <w:sz w:val="24"/>
              </w:rPr>
            </w:pPr>
            <w:r>
              <w:rPr>
                <w:rFonts w:hint="eastAsia" w:ascii="宋体" w:hAnsi="宋体" w:eastAsia="宋体" w:cs="宋体"/>
                <w:sz w:val="24"/>
              </w:rPr>
              <w:t xml:space="preserve">数量</w:t>
            </w:r>
            <w:r/>
          </w:p>
        </w:tc>
        <w:tc>
          <w:tcPr>
            <w:tcW w:w="1030" w:type="dxa"/>
            <w:vAlign w:val="center"/>
            <w:textDirection w:val="lrTb"/>
            <w:noWrap w:val="false"/>
          </w:tcPr>
          <w:p>
            <w:pPr>
              <w:jc w:val="center"/>
              <w:spacing w:before="100" w:beforeAutospacing="1"/>
              <w:widowControl/>
              <w:rPr>
                <w:rFonts w:hint="eastAsia" w:ascii="宋体" w:hAnsi="宋体" w:eastAsia="宋体" w:cs="宋体"/>
                <w:sz w:val="24"/>
              </w:rPr>
            </w:pPr>
            <w:r>
              <w:rPr>
                <w:rFonts w:hint="eastAsia" w:ascii="宋体" w:hAnsi="宋体" w:eastAsia="宋体" w:cs="宋体"/>
                <w:sz w:val="24"/>
              </w:rPr>
              <w:t xml:space="preserve">单位</w:t>
            </w:r>
            <w:r/>
          </w:p>
        </w:tc>
        <w:tc>
          <w:tcPr>
            <w:tcW w:w="122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合价</w:t>
            </w:r>
            <w:r/>
          </w:p>
          <w:p>
            <w:pPr>
              <w:jc w:val="center"/>
              <w:widowControl/>
              <w:rPr>
                <w:rFonts w:hint="eastAsia" w:ascii="宋体" w:hAnsi="宋体" w:eastAsia="宋体" w:cs="宋体"/>
                <w:sz w:val="24"/>
              </w:rPr>
            </w:pPr>
            <w:r>
              <w:rPr>
                <w:rFonts w:hint="eastAsia" w:ascii="宋体" w:hAnsi="宋体" w:eastAsia="宋体" w:cs="宋体"/>
                <w:sz w:val="24"/>
              </w:rPr>
              <w:t xml:space="preserve">（元）</w:t>
            </w:r>
            <w:r/>
          </w:p>
        </w:tc>
        <w:tc>
          <w:tcPr>
            <w:tcW w:w="1789" w:type="dxa"/>
            <w:vAlign w:val="center"/>
            <w:textDirection w:val="lrTb"/>
            <w:noWrap w:val="false"/>
          </w:tcPr>
          <w:p>
            <w:pPr>
              <w:jc w:val="center"/>
              <w:spacing w:before="100" w:beforeAutospacing="1"/>
              <w:widowControl/>
              <w:rPr>
                <w:rFonts w:hint="eastAsia" w:ascii="宋体" w:hAnsi="宋体" w:eastAsia="宋体" w:cs="宋体"/>
                <w:sz w:val="24"/>
              </w:rPr>
            </w:pPr>
            <w:r>
              <w:rPr>
                <w:rFonts w:hint="eastAsia" w:ascii="宋体" w:hAnsi="宋体" w:eastAsia="宋体" w:cs="宋体"/>
                <w:sz w:val="24"/>
              </w:rPr>
              <w:t xml:space="preserve">备注（符合小微企业等规定的请注明）</w:t>
            </w:r>
            <w:r/>
          </w:p>
        </w:tc>
      </w:tr>
      <w:tr>
        <w:trPr>
          <w:cantSplit/>
          <w:jc w:val="center"/>
          <w:trHeight w:val="482"/>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微生物鉴定质谱仪</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台</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专用电脑</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套</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条码扫描器</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套</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专用UPS电源</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台</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超声清洗仪</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台</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点靶台</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个</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实验台</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张</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8"/>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8</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可重复使用不锈钢靶板</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4</w:t>
            </w:r>
            <w:r/>
          </w:p>
        </w:tc>
        <w:tc>
          <w:tcPr>
            <w:tcW w:w="103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块</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490"/>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一次性使用靶板</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10</w:t>
            </w:r>
            <w:r/>
          </w:p>
        </w:tc>
        <w:tc>
          <w:tcPr>
            <w:tcW w:w="103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块</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520"/>
        </w:trPr>
        <w:tc>
          <w:tcPr>
            <w:tcW w:w="7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w:t>
            </w:r>
            <w:r/>
          </w:p>
        </w:tc>
        <w:tc>
          <w:tcPr>
            <w:tcW w:w="16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w:t>
            </w:r>
            <w:r/>
          </w:p>
        </w:tc>
        <w:tc>
          <w:tcPr>
            <w:tcW w:w="2298" w:type="dxa"/>
            <w:textDirection w:val="lrTb"/>
            <w:noWrap w:val="false"/>
          </w:tcPr>
          <w:p>
            <w:pPr>
              <w:spacing w:line="560" w:lineRule="exact"/>
              <w:widowControl/>
              <w:rPr>
                <w:rFonts w:hint="eastAsia" w:ascii="宋体" w:hAnsi="宋体" w:eastAsia="宋体" w:cs="宋体"/>
                <w:sz w:val="24"/>
              </w:rPr>
            </w:pPr>
            <w:r>
              <w:rPr>
                <w:rFonts w:hint="eastAsia" w:ascii="宋体" w:hAnsi="宋体" w:eastAsia="宋体" w:cs="宋体"/>
                <w:sz w:val="24"/>
              </w:rPr>
            </w:r>
            <w:r/>
          </w:p>
        </w:tc>
        <w:tc>
          <w:tcPr>
            <w:tcW w:w="127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110" w:type="dxa"/>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w:t>
            </w:r>
            <w:r/>
          </w:p>
        </w:tc>
        <w:tc>
          <w:tcPr>
            <w:tcW w:w="1030" w:type="dxa"/>
            <w:vAlign w:val="center"/>
            <w:textDirection w:val="lrTb"/>
            <w:noWrap w:val="false"/>
          </w:tcPr>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w:t>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165"/>
        </w:trPr>
        <w:tc>
          <w:tcPr>
            <w:tcW w:w="773" w:type="dxa"/>
            <w:vAlign w:val="center"/>
            <w:textDirection w:val="lrTb"/>
            <w:noWrap w:val="false"/>
          </w:tcPr>
          <w:p>
            <w:pPr>
              <w:jc w:val="center"/>
              <w:spacing w:line="560" w:lineRule="exact"/>
              <w:rPr>
                <w:rFonts w:hint="eastAsia" w:ascii="宋体" w:hAnsi="宋体" w:eastAsia="宋体" w:cs="宋体"/>
                <w:i/>
                <w:iCs/>
                <w:sz w:val="24"/>
              </w:rPr>
            </w:pPr>
            <w:r>
              <w:rPr>
                <w:rFonts w:hint="eastAsia" w:ascii="宋体" w:hAnsi="宋体" w:eastAsia="宋体" w:cs="宋体"/>
                <w:i/>
                <w:iCs/>
                <w:sz w:val="24"/>
              </w:rPr>
            </w:r>
            <w:r/>
          </w:p>
        </w:tc>
        <w:tc>
          <w:tcPr>
            <w:gridSpan w:val="4"/>
            <w:tcW w:w="6315"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iCs/>
                <w:sz w:val="24"/>
              </w:rPr>
              <w:t xml:space="preserve">合计</w:t>
            </w:r>
            <w:r/>
          </w:p>
        </w:tc>
        <w:tc>
          <w:tcPr>
            <w:tcW w:w="1030" w:type="dxa"/>
            <w:vAlign w:val="center"/>
            <w:textDirection w:val="lrTb"/>
            <w:noWrap w:val="false"/>
          </w:tcPr>
          <w:p>
            <w:pPr>
              <w:jc w:val="center"/>
              <w:spacing w:line="560" w:lineRule="exact"/>
              <w:rPr>
                <w:rFonts w:hint="eastAsia" w:ascii="宋体" w:hAnsi="宋体" w:eastAsia="宋体" w:cs="宋体"/>
                <w:iCs/>
                <w:sz w:val="24"/>
              </w:rPr>
            </w:pPr>
            <w:r>
              <w:rPr>
                <w:rFonts w:hint="eastAsia" w:ascii="宋体" w:hAnsi="宋体" w:eastAsia="宋体" w:cs="宋体"/>
                <w:iCs/>
                <w:sz w:val="24"/>
              </w:rPr>
            </w:r>
            <w:r/>
          </w:p>
        </w:tc>
        <w:tc>
          <w:tcPr>
            <w:tcW w:w="1221"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c>
          <w:tcPr>
            <w:tcW w:w="1789" w:type="dxa"/>
            <w:vAlign w:val="center"/>
            <w:textDirection w:val="lrTb"/>
            <w:noWrap w:val="false"/>
          </w:tcPr>
          <w:p>
            <w:pPr>
              <w:jc w:val="center"/>
              <w:spacing w:line="56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1070"/>
        </w:trPr>
        <w:tc>
          <w:tcPr>
            <w:gridSpan w:val="2"/>
            <w:tcW w:w="24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报价总计</w:t>
            </w:r>
            <w:r/>
          </w:p>
        </w:tc>
        <w:tc>
          <w:tcPr>
            <w:gridSpan w:val="6"/>
            <w:tcW w:w="8723"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u w:val="single"/>
              </w:rPr>
              <w:t xml:space="preserve">                          </w:t>
            </w:r>
            <w:r/>
          </w:p>
          <w:p>
            <w:pPr>
              <w:rPr>
                <w:rFonts w:hint="eastAsia"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p>
          <w:p>
            <w:pPr>
              <w:rPr>
                <w:rFonts w:hint="eastAsia" w:ascii="宋体" w:hAnsi="宋体" w:eastAsia="宋体" w:cs="宋体"/>
                <w:sz w:val="24"/>
              </w:rPr>
            </w:pPr>
            <w:r>
              <w:rPr>
                <w:rFonts w:hint="eastAsia" w:ascii="宋体" w:hAnsi="宋体" w:eastAsia="宋体" w:cs="宋体"/>
                <w:sz w:val="24"/>
              </w:rPr>
            </w:r>
            <w:r/>
          </w:p>
        </w:tc>
      </w:tr>
      <w:tr>
        <w:trPr>
          <w:cantSplit/>
          <w:jc w:val="center"/>
          <w:trHeight w:val="863"/>
        </w:trPr>
        <w:tc>
          <w:tcPr>
            <w:gridSpan w:val="2"/>
            <w:tcW w:w="24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其中，小微型企业或残疾人福利性单位的产品报价总计</w:t>
            </w:r>
            <w:r/>
          </w:p>
        </w:tc>
        <w:tc>
          <w:tcPr>
            <w:gridSpan w:val="6"/>
            <w:tcW w:w="8723"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u w:val="single"/>
              </w:rPr>
              <w:t xml:space="preserve">                                 </w:t>
            </w:r>
            <w:r/>
          </w:p>
          <w:p>
            <w:pPr>
              <w:rPr>
                <w:rFonts w:hint="eastAsia"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p>
        </w:tc>
      </w:tr>
    </w:tbl>
    <w:p>
      <w:pPr>
        <w:ind w:firstLine="420"/>
        <w:spacing w:line="324" w:lineRule="auto"/>
        <w:rPr>
          <w:rFonts w:hint="eastAsia" w:ascii="宋体" w:hAnsi="宋体" w:eastAsia="宋体" w:cs="宋体"/>
          <w:szCs w:val="21"/>
        </w:rPr>
      </w:pPr>
      <w:r>
        <w:rPr>
          <w:rFonts w:hint="eastAsia" w:ascii="宋体" w:hAnsi="宋体" w:eastAsia="宋体" w:cs="宋体"/>
          <w:szCs w:val="21"/>
        </w:rPr>
        <w:t xml:space="preserve">说明：供应商应分项进行填报，表中表格行数可自行添加。招标文件中未列出的相关辅助材料和在实施过程中涉及到的其它一切费用应在报价时一并考虑，项目实施过程中不再单独结算。表中报价总计应与对应报价一览表中总报价一致。</w:t>
      </w:r>
      <w:r/>
    </w:p>
    <w:p>
      <w:pPr>
        <w:ind w:firstLine="420"/>
        <w:spacing w:line="324" w:lineRule="auto"/>
        <w:rPr>
          <w:rFonts w:hint="eastAsia" w:ascii="宋体" w:hAnsi="宋体" w:eastAsia="宋体" w:cs="宋体"/>
          <w:szCs w:val="21"/>
        </w:rPr>
      </w:pPr>
      <w:r>
        <w:rPr>
          <w:rFonts w:hint="eastAsia" w:ascii="宋体" w:hAnsi="宋体" w:eastAsia="宋体" w:cs="宋体"/>
          <w:szCs w:val="21"/>
        </w:rPr>
        <w:t xml:space="preserve">在“备注（符合小微企业等规定的请注明）”栏内，填写“符合 小微型企业/监狱企业/残疾人福利性产品 报价”，“小微型企业、监狱企业或残疾人福利性产品报价总计”填写汇总价（报价折扣无需折算），如果未按上表格式填写，评审时将不享受价格扣除。</w:t>
      </w:r>
      <w:r/>
    </w:p>
    <w:p>
      <w:pPr>
        <w:ind w:right="9"/>
        <w:spacing w:line="360" w:lineRule="auto"/>
        <w:rPr>
          <w:rFonts w:hint="eastAsia" w:ascii="宋体" w:hAnsi="宋体" w:eastAsia="宋体" w:cs="宋体"/>
          <w:szCs w:val="21"/>
        </w:rPr>
      </w:pPr>
      <w:r>
        <w:rPr>
          <w:rFonts w:hint="eastAsia" w:ascii="宋体" w:hAnsi="宋体" w:eastAsia="宋体" w:cs="宋体"/>
          <w:szCs w:val="21"/>
        </w:rPr>
      </w:r>
      <w:r/>
    </w:p>
    <w:p>
      <w:pPr>
        <w:ind w:right="9"/>
        <w:jc w:val="right"/>
        <w:spacing w:line="360" w:lineRule="auto"/>
        <w:rPr>
          <w:rFonts w:hint="eastAsia" w:ascii="宋体" w:hAnsi="宋体" w:eastAsia="宋体" w:cs="宋体"/>
          <w:sz w:val="24"/>
          <w:u w:val="single"/>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（盖章）</w:t>
      </w:r>
      <w:r/>
    </w:p>
    <w:p>
      <w:pPr>
        <w:ind w:right="9"/>
        <w:jc w:val="right"/>
        <w:spacing w:line="360" w:lineRule="auto"/>
        <w:rPr>
          <w:rFonts w:hint="eastAsia" w:ascii="宋体" w:hAnsi="宋体" w:eastAsia="宋体" w:cs="宋体"/>
          <w:sz w:val="24"/>
        </w:rPr>
      </w:pPr>
      <w:r>
        <w:rPr>
          <w:rFonts w:hint="eastAsia" w:ascii="宋体" w:hAnsi="宋体" w:eastAsia="宋体" w:cs="宋体"/>
          <w:sz w:val="24"/>
        </w:rPr>
        <w:t xml:space="preserve">法定代表人或其授权代理人：</w:t>
      </w:r>
      <w:r>
        <w:rPr>
          <w:rFonts w:hint="eastAsia" w:ascii="宋体" w:hAnsi="宋体" w:eastAsia="宋体" w:cs="宋体"/>
          <w:sz w:val="24"/>
          <w:u w:val="single"/>
        </w:rPr>
        <w:t xml:space="preserve">（签字或盖章）</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b/>
          <w:sz w:val="31"/>
          <w:szCs w:val="31"/>
        </w:rPr>
        <w:sectPr>
          <w:headerReference w:type="default" r:id="rId9"/>
          <w:footerReference w:type="default" r:id="rId10"/>
          <w:footnotePr/>
          <w:endnotePr/>
          <w:type w:val="nextPage"/>
          <w:pgSz w:w="11900" w:h="16838" w:orient="portrait"/>
          <w:pgMar w:top="1270" w:right="1242" w:bottom="1157" w:left="1179" w:header="794" w:footer="680" w:gutter="0"/>
          <w:cols w:num="1" w:sep="0" w:space="0" w:equalWidth="1"/>
          <w:docGrid w:linePitch="360"/>
        </w:sectPr>
      </w:pPr>
      <w:r>
        <w:rPr>
          <w:rFonts w:hint="eastAsia" w:ascii="宋体" w:hAnsi="宋体" w:eastAsia="宋体" w:cs="宋体"/>
          <w:b/>
          <w:sz w:val="31"/>
          <w:szCs w:val="31"/>
        </w:rPr>
      </w:r>
      <w:r/>
    </w:p>
    <w:p>
      <w:pPr>
        <w:spacing w:line="360" w:lineRule="auto"/>
        <w:rPr>
          <w:rFonts w:hint="eastAsia" w:ascii="宋体" w:hAnsi="宋体" w:eastAsia="宋体" w:cs="宋体"/>
          <w:b/>
          <w:bCs/>
          <w:sz w:val="24"/>
          <w:lang w:val="zh-CN"/>
        </w:rPr>
      </w:pPr>
      <w:r>
        <w:rPr>
          <w:rFonts w:hint="eastAsia" w:ascii="宋体" w:hAnsi="宋体" w:eastAsia="宋体" w:cs="宋体"/>
          <w:b/>
          <w:sz w:val="31"/>
          <w:szCs w:val="31"/>
        </w:rPr>
        <w:t xml:space="preserve">附件四、</w:t>
      </w:r>
      <w:r>
        <w:rPr>
          <w:rFonts w:hint="eastAsia" w:ascii="宋体" w:hAnsi="宋体" w:eastAsia="宋体" w:cs="宋体"/>
          <w:b/>
          <w:sz w:val="31"/>
          <w:szCs w:val="31"/>
          <w:lang w:val="zh-CN"/>
        </w:rPr>
        <w:t xml:space="preserve">技术规格偏离表格式 </w:t>
      </w:r>
      <w:r/>
    </w:p>
    <w:p>
      <w:pPr>
        <w:ind w:left="420"/>
        <w:jc w:val="center"/>
        <w:spacing w:line="360" w:lineRule="auto"/>
        <w:rPr>
          <w:rFonts w:hint="eastAsia" w:ascii="宋体" w:hAnsi="宋体" w:eastAsia="宋体" w:cs="宋体"/>
        </w:rPr>
      </w:pPr>
      <w:r>
        <w:rPr>
          <w:rFonts w:hint="eastAsia" w:ascii="宋体" w:hAnsi="宋体" w:eastAsia="宋体" w:cs="宋体"/>
          <w:sz w:val="36"/>
          <w:szCs w:val="36"/>
        </w:rPr>
        <w:t xml:space="preserve">技术规格偏离表</w:t>
      </w:r>
      <w:r/>
    </w:p>
    <w:tbl>
      <w:tblPr>
        <w:tblStyle w:val="724"/>
        <w:tblW w:w="8375" w:type="dxa"/>
        <w:jc w:val="center"/>
        <w:tblLayout w:type="fixed"/>
        <w:tblCellMar>
          <w:left w:w="0" w:type="dxa"/>
          <w:top w:w="0" w:type="dxa"/>
          <w:right w:w="0" w:type="dxa"/>
          <w:bottom w:w="0" w:type="dxa"/>
        </w:tblCellMar>
        <w:tblLook w:val="04A0" w:firstRow="1" w:lastRow="0" w:firstColumn="1" w:lastColumn="0" w:noHBand="0" w:noVBand="1"/>
      </w:tblPr>
      <w:tblGrid>
        <w:gridCol w:w="530"/>
        <w:gridCol w:w="1473"/>
        <w:gridCol w:w="1359"/>
        <w:gridCol w:w="255"/>
        <w:gridCol w:w="2235"/>
        <w:gridCol w:w="1186"/>
        <w:gridCol w:w="1337"/>
      </w:tblGrid>
      <w:tr>
        <w:trPr>
          <w:jc w:val="center"/>
          <w:trHeight w:val="470"/>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617"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75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项目编号：            </w:t>
            </w:r>
            <w:r/>
          </w:p>
        </w:tc>
      </w:tr>
      <w:tr>
        <w:trPr>
          <w:jc w:val="center"/>
          <w:trHeight w:val="4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偏离</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4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1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说明：1、提供的相关证明材料需在“备注”中标注证明材料在投标文件中的页码。</w:t>
      </w:r>
      <w:r/>
    </w:p>
    <w:p>
      <w:pPr>
        <w:ind w:firstLine="660"/>
        <w:spacing w:line="360" w:lineRule="auto"/>
        <w:rPr>
          <w:rFonts w:hint="eastAsia" w:ascii="宋体" w:hAnsi="宋体" w:eastAsia="宋体" w:cs="宋体"/>
          <w:sz w:val="22"/>
          <w:szCs w:val="22"/>
        </w:rPr>
      </w:pPr>
      <w:r>
        <w:rPr>
          <w:rFonts w:hint="eastAsia" w:ascii="宋体" w:hAnsi="宋体" w:eastAsia="宋体" w:cs="宋体"/>
          <w:sz w:val="22"/>
          <w:szCs w:val="22"/>
        </w:rPr>
        <w:t xml:space="preserve">2、如果行数不够，请自行增加。</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right="9"/>
        <w:jc w:val="right"/>
        <w:spacing w:line="360" w:lineRule="auto"/>
        <w:rPr>
          <w:rFonts w:hint="eastAsia" w:ascii="宋体" w:hAnsi="宋体" w:eastAsia="宋体" w:cs="宋体"/>
          <w:sz w:val="24"/>
        </w:rPr>
      </w:pPr>
      <w:r>
        <w:rPr>
          <w:rFonts w:hint="eastAsia" w:ascii="宋体" w:hAnsi="宋体" w:eastAsia="宋体" w:cs="宋体"/>
          <w:sz w:val="24"/>
        </w:rPr>
        <w:t xml:space="preserve">供应商名称：（加盖电子公章）</w:t>
      </w:r>
      <w:r/>
    </w:p>
    <w:p>
      <w:pPr>
        <w:ind w:right="9"/>
        <w:jc w:val="right"/>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bookmarkStart w:id="11" w:name="_Toc2435"/>
      <w:r/>
      <w:bookmarkStart w:id="12" w:name="_Toc481604684"/>
      <w:r>
        <w:rPr>
          <w:rFonts w:hint="eastAsia" w:ascii="宋体" w:hAnsi="宋体" w:eastAsia="宋体" w:cs="宋体"/>
          <w:b/>
          <w:sz w:val="31"/>
          <w:szCs w:val="31"/>
        </w:rPr>
        <w:t xml:space="preserve">附件五、商务条款偏离表格式</w:t>
      </w:r>
      <w:bookmarkEnd w:id="11"/>
      <w:r/>
      <w:bookmarkEnd w:id="12"/>
      <w:r/>
      <w:r/>
    </w:p>
    <w:p>
      <w:pPr>
        <w:ind w:left="420"/>
        <w:jc w:val="center"/>
        <w:spacing w:line="360" w:lineRule="auto"/>
        <w:rPr>
          <w:rFonts w:hint="eastAsia" w:ascii="宋体" w:hAnsi="宋体" w:eastAsia="宋体" w:cs="宋体"/>
        </w:rPr>
      </w:pPr>
      <w:r>
        <w:rPr>
          <w:rFonts w:hint="eastAsia" w:ascii="宋体" w:hAnsi="宋体" w:eastAsia="宋体" w:cs="宋体"/>
          <w:sz w:val="36"/>
          <w:szCs w:val="36"/>
        </w:rPr>
        <w:t xml:space="preserve">商务条款偏离表</w:t>
      </w:r>
      <w:r/>
    </w:p>
    <w:tbl>
      <w:tblPr>
        <w:tblStyle w:val="724"/>
        <w:tblW w:w="8950" w:type="dxa"/>
        <w:jc w:val="center"/>
        <w:tblLayout w:type="fixed"/>
        <w:tblCellMar>
          <w:left w:w="0" w:type="dxa"/>
          <w:top w:w="0" w:type="dxa"/>
          <w:right w:w="0" w:type="dxa"/>
          <w:bottom w:w="0" w:type="dxa"/>
        </w:tblCellMar>
        <w:tblLook w:val="04A0" w:firstRow="1" w:lastRow="0" w:firstColumn="1" w:lastColumn="0" w:noHBand="0" w:noVBand="1"/>
      </w:tblPr>
      <w:tblGrid>
        <w:gridCol w:w="903"/>
        <w:gridCol w:w="1784"/>
        <w:gridCol w:w="2370"/>
        <w:gridCol w:w="933"/>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90"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2960"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招标文件要求的</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Pr>
        <w:tc>
          <w:tcPr>
            <w:tcBorders>
              <w:top w:val="none" w:color="000000" w:sz="4" w:space="0"/>
              <w:left w:val="none" w:color="000000" w:sz="4" w:space="0"/>
              <w:bottom w:val="none" w:color="000000" w:sz="4" w:space="0"/>
              <w:right w:val="none" w:color="000000" w:sz="4" w:space="0"/>
            </w:tcBorders>
            <w:tcW w:w="903"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178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2370"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33"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bl>
    <w:p>
      <w:pPr>
        <w:spacing w:line="360" w:lineRule="auto"/>
        <w:rPr>
          <w:rFonts w:hint="eastAsia" w:ascii="宋体" w:hAnsi="宋体" w:eastAsia="宋体" w:cs="宋体"/>
          <w:szCs w:val="22"/>
        </w:rPr>
      </w:pPr>
      <w:r>
        <w:rPr>
          <w:rFonts w:hint="eastAsia" w:ascii="宋体" w:hAnsi="宋体" w:eastAsia="宋体" w:cs="宋体"/>
          <w:szCs w:val="22"/>
        </w:rPr>
        <w:t xml:space="preserve">说明：如果行数不够，请自行增加。</w:t>
      </w:r>
      <w:r/>
    </w:p>
    <w:p>
      <w:pPr>
        <w:ind w:right="9"/>
        <w:jc w:val="right"/>
        <w:spacing w:line="360" w:lineRule="auto"/>
        <w:rPr>
          <w:rFonts w:hint="eastAsia" w:ascii="宋体" w:hAnsi="宋体" w:eastAsia="宋体" w:cs="宋体"/>
          <w:sz w:val="24"/>
        </w:rPr>
      </w:pPr>
      <w:r>
        <w:rPr>
          <w:rFonts w:hint="eastAsia" w:ascii="宋体" w:hAnsi="宋体" w:eastAsia="宋体" w:cs="宋体"/>
          <w:sz w:val="24"/>
        </w:rPr>
        <w:t xml:space="preserve">供应商名称：（加盖电子公章）</w:t>
      </w:r>
      <w:r/>
    </w:p>
    <w:p>
      <w:pPr>
        <w:ind w:right="9"/>
        <w:jc w:val="right"/>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31"/>
          <w:szCs w:val="31"/>
        </w:rPr>
      </w:pPr>
      <w:r>
        <w:rPr>
          <w:rFonts w:hint="eastAsia" w:ascii="宋体" w:hAnsi="宋体" w:eastAsia="宋体" w:cs="宋体"/>
          <w:sz w:val="24"/>
        </w:rPr>
        <w:br w:type="page" w:clear="all"/>
      </w:r>
      <w:r>
        <w:rPr>
          <w:rFonts w:hint="eastAsia" w:ascii="宋体" w:hAnsi="宋体" w:eastAsia="宋体" w:cs="宋体"/>
          <w:b/>
          <w:sz w:val="31"/>
          <w:szCs w:val="31"/>
        </w:rPr>
        <w:t xml:space="preserve">附件六、方案及服务承诺</w:t>
      </w:r>
      <w:r/>
    </w:p>
    <w:p>
      <w:pPr>
        <w:ind w:firstLine="420"/>
        <w:rPr>
          <w:rFonts w:hint="eastAsia" w:ascii="宋体" w:hAnsi="宋体" w:eastAsia="宋体" w:cs="宋体"/>
        </w:rPr>
      </w:pPr>
      <w:r>
        <w:rPr>
          <w:rFonts w:hint="eastAsia" w:ascii="宋体" w:hAnsi="宋体" w:eastAsia="宋体" w:cs="宋体"/>
        </w:rPr>
        <w:t xml:space="preserve">方案及服务承诺应根据采购人对项目的要求、评标标准的要求及项目本身的特点编写。</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b/>
          <w:sz w:val="31"/>
          <w:szCs w:val="31"/>
          <w:lang w:val="zh-CN"/>
        </w:rPr>
      </w:pPr>
      <w:r>
        <w:rPr>
          <w:rFonts w:hint="eastAsia" w:ascii="宋体" w:hAnsi="宋体" w:eastAsia="宋体" w:cs="宋体"/>
          <w:b/>
          <w:sz w:val="31"/>
          <w:szCs w:val="31"/>
        </w:rPr>
        <w:t xml:space="preserve">附件七、</w:t>
      </w:r>
      <w:r>
        <w:rPr>
          <w:rFonts w:hint="eastAsia" w:ascii="宋体" w:hAnsi="宋体" w:eastAsia="宋体" w:cs="宋体"/>
          <w:b/>
          <w:sz w:val="31"/>
          <w:szCs w:val="31"/>
          <w:lang w:val="zh-CN"/>
        </w:rPr>
        <w:t xml:space="preserve">供应商类似业绩情况表</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r>
      <w:r/>
    </w:p>
    <w:tbl>
      <w:tblPr>
        <w:tblStyle w:val="7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812"/>
        <w:gridCol w:w="1572"/>
        <w:gridCol w:w="1164"/>
        <w:gridCol w:w="1395"/>
      </w:tblGrid>
      <w:tr>
        <w:trPr>
          <w:jc w:val="center"/>
          <w:trHeight w:val="1315"/>
        </w:trPr>
        <w:tc>
          <w:tcPr>
            <w:tcW w:w="1129" w:type="dxa"/>
            <w:vAlign w:val="center"/>
            <w:textDirection w:val="lrTb"/>
            <w:noWrap/>
          </w:tcPr>
          <w:p>
            <w:pPr>
              <w:jc w:val="center"/>
              <w:rPr>
                <w:rFonts w:hint="eastAsia" w:ascii="宋体" w:hAnsi="宋体" w:eastAsia="宋体" w:cs="宋体"/>
                <w:b/>
                <w:bCs/>
                <w:lang w:val="zh-CN"/>
              </w:rPr>
            </w:pPr>
            <w:r>
              <w:rPr>
                <w:rFonts w:hint="eastAsia" w:ascii="宋体" w:hAnsi="宋体" w:eastAsia="宋体" w:cs="宋体"/>
                <w:b/>
                <w:bCs/>
                <w:lang w:val="zh-CN"/>
              </w:rPr>
              <w:t xml:space="preserve">序号</w:t>
            </w:r>
            <w:r/>
          </w:p>
        </w:tc>
        <w:tc>
          <w:tcPr>
            <w:tcW w:w="3812" w:type="dxa"/>
            <w:vAlign w:val="center"/>
            <w:textDirection w:val="lrTb"/>
            <w:noWrap/>
          </w:tcPr>
          <w:p>
            <w:pPr>
              <w:jc w:val="center"/>
              <w:rPr>
                <w:rFonts w:hint="eastAsia" w:ascii="宋体" w:hAnsi="宋体" w:eastAsia="宋体" w:cs="宋体"/>
                <w:b/>
                <w:bCs/>
                <w:lang w:val="zh-CN"/>
              </w:rPr>
            </w:pPr>
            <w:r>
              <w:rPr>
                <w:rFonts w:hint="eastAsia" w:ascii="宋体" w:hAnsi="宋体" w:eastAsia="宋体" w:cs="宋体"/>
                <w:b/>
                <w:bCs/>
                <w:lang w:val="zh-CN"/>
              </w:rPr>
              <w:t xml:space="preserve">项目名称</w:t>
            </w:r>
            <w:r/>
          </w:p>
        </w:tc>
        <w:tc>
          <w:tcPr>
            <w:tcW w:w="1572" w:type="dxa"/>
            <w:vAlign w:val="center"/>
            <w:textDirection w:val="lrTb"/>
            <w:noWrap/>
          </w:tcPr>
          <w:p>
            <w:pPr>
              <w:jc w:val="center"/>
              <w:rPr>
                <w:rFonts w:hint="eastAsia" w:ascii="宋体" w:hAnsi="宋体" w:eastAsia="宋体" w:cs="宋体"/>
                <w:b/>
                <w:bCs/>
                <w:lang w:val="zh-CN"/>
              </w:rPr>
            </w:pPr>
            <w:r>
              <w:rPr>
                <w:rFonts w:hint="eastAsia" w:ascii="宋体" w:hAnsi="宋体" w:eastAsia="宋体" w:cs="宋体"/>
                <w:b/>
                <w:bCs/>
                <w:lang w:val="zh-CN"/>
              </w:rPr>
              <w:t xml:space="preserve">业主单位</w:t>
            </w:r>
            <w:r/>
          </w:p>
        </w:tc>
        <w:tc>
          <w:tcPr>
            <w:tcW w:w="1164" w:type="dxa"/>
            <w:vAlign w:val="center"/>
            <w:textDirection w:val="lrTb"/>
            <w:noWrap/>
          </w:tcPr>
          <w:p>
            <w:pPr>
              <w:jc w:val="center"/>
              <w:rPr>
                <w:rFonts w:hint="eastAsia" w:ascii="宋体" w:hAnsi="宋体" w:eastAsia="宋体" w:cs="宋体"/>
                <w:b/>
                <w:bCs/>
              </w:rPr>
            </w:pPr>
            <w:r>
              <w:rPr>
                <w:rFonts w:hint="eastAsia" w:ascii="宋体" w:hAnsi="宋体" w:eastAsia="宋体" w:cs="宋体"/>
                <w:b/>
                <w:bCs/>
              </w:rPr>
              <w:t xml:space="preserve">合同签订时间</w:t>
            </w:r>
            <w:r/>
          </w:p>
        </w:tc>
        <w:tc>
          <w:tcPr>
            <w:tcW w:w="1395" w:type="dxa"/>
            <w:vAlign w:val="center"/>
            <w:textDirection w:val="lrTb"/>
            <w:noWrap/>
          </w:tcPr>
          <w:p>
            <w:pPr>
              <w:jc w:val="center"/>
              <w:rPr>
                <w:rFonts w:hint="eastAsia" w:ascii="宋体" w:hAnsi="宋体" w:eastAsia="宋体" w:cs="宋体"/>
                <w:b/>
                <w:bCs/>
                <w:lang w:val="zh-CN"/>
              </w:rPr>
            </w:pPr>
            <w:r>
              <w:rPr>
                <w:rFonts w:hint="eastAsia" w:ascii="宋体" w:hAnsi="宋体" w:eastAsia="宋体" w:cs="宋体"/>
                <w:b/>
                <w:bCs/>
                <w:lang w:val="zh-CN"/>
              </w:rPr>
              <w:t xml:space="preserve">备注</w:t>
            </w:r>
            <w:r/>
          </w:p>
        </w:tc>
      </w:tr>
      <w:tr>
        <w:trPr>
          <w:jc w:val="center"/>
          <w:trHeight w:val="352"/>
        </w:trPr>
        <w:tc>
          <w:tcPr>
            <w:tcW w:w="1129"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381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57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164"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395" w:type="dxa"/>
            <w:textDirection w:val="lrTb"/>
            <w:noWrap/>
          </w:tcPr>
          <w:p>
            <w:pPr>
              <w:rPr>
                <w:rFonts w:hint="eastAsia" w:ascii="宋体" w:hAnsi="宋体" w:eastAsia="宋体" w:cs="宋体"/>
                <w:lang w:val="zh-CN"/>
              </w:rPr>
            </w:pPr>
            <w:r>
              <w:rPr>
                <w:rFonts w:hint="eastAsia" w:ascii="宋体" w:hAnsi="宋体" w:eastAsia="宋体" w:cs="宋体"/>
                <w:lang w:val="zh-CN"/>
              </w:rPr>
            </w:r>
            <w:r/>
          </w:p>
        </w:tc>
      </w:tr>
      <w:tr>
        <w:trPr>
          <w:jc w:val="center"/>
          <w:trHeight w:val="352"/>
        </w:trPr>
        <w:tc>
          <w:tcPr>
            <w:tcW w:w="1129"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3812" w:type="dxa"/>
            <w:textDirection w:val="lrTb"/>
            <w:noWrap/>
          </w:tcPr>
          <w:p>
            <w:pPr>
              <w:rPr>
                <w:rFonts w:hint="eastAsia" w:ascii="宋体" w:hAnsi="宋体" w:eastAsia="宋体" w:cs="宋体"/>
                <w:szCs w:val="22"/>
                <w:lang w:val="zh-CN"/>
              </w:rPr>
            </w:pPr>
            <w:r>
              <w:rPr>
                <w:rFonts w:hint="eastAsia" w:ascii="宋体" w:hAnsi="宋体" w:eastAsia="宋体" w:cs="宋体"/>
                <w:szCs w:val="22"/>
                <w:lang w:val="zh-CN"/>
              </w:rPr>
            </w:r>
            <w:r/>
          </w:p>
        </w:tc>
        <w:tc>
          <w:tcPr>
            <w:tcW w:w="157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164"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395" w:type="dxa"/>
            <w:textDirection w:val="lrTb"/>
            <w:noWrap/>
          </w:tcPr>
          <w:p>
            <w:pPr>
              <w:rPr>
                <w:rFonts w:hint="eastAsia" w:ascii="宋体" w:hAnsi="宋体" w:eastAsia="宋体" w:cs="宋体"/>
                <w:lang w:val="zh-CN"/>
              </w:rPr>
            </w:pPr>
            <w:r>
              <w:rPr>
                <w:rFonts w:hint="eastAsia" w:ascii="宋体" w:hAnsi="宋体" w:eastAsia="宋体" w:cs="宋体"/>
                <w:lang w:val="zh-CN"/>
              </w:rPr>
            </w:r>
            <w:r/>
          </w:p>
        </w:tc>
      </w:tr>
      <w:tr>
        <w:trPr>
          <w:jc w:val="center"/>
          <w:trHeight w:val="362"/>
        </w:trPr>
        <w:tc>
          <w:tcPr>
            <w:tcW w:w="1129"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381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57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164"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395" w:type="dxa"/>
            <w:textDirection w:val="lrTb"/>
            <w:noWrap/>
          </w:tcPr>
          <w:p>
            <w:pPr>
              <w:rPr>
                <w:rFonts w:hint="eastAsia" w:ascii="宋体" w:hAnsi="宋体" w:eastAsia="宋体" w:cs="宋体"/>
                <w:lang w:val="zh-CN"/>
              </w:rPr>
            </w:pPr>
            <w:r>
              <w:rPr>
                <w:rFonts w:hint="eastAsia" w:ascii="宋体" w:hAnsi="宋体" w:eastAsia="宋体" w:cs="宋体"/>
                <w:lang w:val="zh-CN"/>
              </w:rPr>
            </w:r>
            <w:r/>
          </w:p>
        </w:tc>
      </w:tr>
      <w:tr>
        <w:trPr>
          <w:jc w:val="center"/>
          <w:trHeight w:val="362"/>
        </w:trPr>
        <w:tc>
          <w:tcPr>
            <w:tcW w:w="1129"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381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57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164"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395" w:type="dxa"/>
            <w:textDirection w:val="lrTb"/>
            <w:noWrap/>
          </w:tcPr>
          <w:p>
            <w:pPr>
              <w:rPr>
                <w:rFonts w:hint="eastAsia" w:ascii="宋体" w:hAnsi="宋体" w:eastAsia="宋体" w:cs="宋体"/>
                <w:lang w:val="zh-CN"/>
              </w:rPr>
            </w:pPr>
            <w:r>
              <w:rPr>
                <w:rFonts w:hint="eastAsia" w:ascii="宋体" w:hAnsi="宋体" w:eastAsia="宋体" w:cs="宋体"/>
                <w:lang w:val="zh-CN"/>
              </w:rPr>
            </w:r>
            <w:r/>
          </w:p>
        </w:tc>
      </w:tr>
      <w:tr>
        <w:trPr>
          <w:jc w:val="center"/>
          <w:trHeight w:val="362"/>
        </w:trPr>
        <w:tc>
          <w:tcPr>
            <w:tcW w:w="1129"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381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57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164"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395" w:type="dxa"/>
            <w:textDirection w:val="lrTb"/>
            <w:noWrap/>
          </w:tcPr>
          <w:p>
            <w:pPr>
              <w:rPr>
                <w:rFonts w:hint="eastAsia" w:ascii="宋体" w:hAnsi="宋体" w:eastAsia="宋体" w:cs="宋体"/>
                <w:lang w:val="zh-CN"/>
              </w:rPr>
            </w:pPr>
            <w:r>
              <w:rPr>
                <w:rFonts w:hint="eastAsia" w:ascii="宋体" w:hAnsi="宋体" w:eastAsia="宋体" w:cs="宋体"/>
                <w:lang w:val="zh-CN"/>
              </w:rPr>
            </w:r>
            <w:r/>
          </w:p>
        </w:tc>
      </w:tr>
      <w:tr>
        <w:trPr>
          <w:jc w:val="center"/>
          <w:trHeight w:val="362"/>
        </w:trPr>
        <w:tc>
          <w:tcPr>
            <w:tcW w:w="1129"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381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57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164"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395" w:type="dxa"/>
            <w:textDirection w:val="lrTb"/>
            <w:noWrap/>
          </w:tcPr>
          <w:p>
            <w:pPr>
              <w:rPr>
                <w:rFonts w:hint="eastAsia" w:ascii="宋体" w:hAnsi="宋体" w:eastAsia="宋体" w:cs="宋体"/>
                <w:lang w:val="zh-CN"/>
              </w:rPr>
            </w:pPr>
            <w:r>
              <w:rPr>
                <w:rFonts w:hint="eastAsia" w:ascii="宋体" w:hAnsi="宋体" w:eastAsia="宋体" w:cs="宋体"/>
                <w:lang w:val="zh-CN"/>
              </w:rPr>
            </w:r>
            <w:r/>
          </w:p>
        </w:tc>
      </w:tr>
      <w:tr>
        <w:trPr>
          <w:jc w:val="center"/>
          <w:trHeight w:val="362"/>
        </w:trPr>
        <w:tc>
          <w:tcPr>
            <w:tcW w:w="1129"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381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57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164"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395" w:type="dxa"/>
            <w:textDirection w:val="lrTb"/>
            <w:noWrap/>
          </w:tcPr>
          <w:p>
            <w:pPr>
              <w:rPr>
                <w:rFonts w:hint="eastAsia" w:ascii="宋体" w:hAnsi="宋体" w:eastAsia="宋体" w:cs="宋体"/>
                <w:lang w:val="zh-CN"/>
              </w:rPr>
            </w:pPr>
            <w:r>
              <w:rPr>
                <w:rFonts w:hint="eastAsia" w:ascii="宋体" w:hAnsi="宋体" w:eastAsia="宋体" w:cs="宋体"/>
                <w:lang w:val="zh-CN"/>
              </w:rPr>
            </w:r>
            <w:r/>
          </w:p>
        </w:tc>
      </w:tr>
      <w:tr>
        <w:trPr>
          <w:jc w:val="center"/>
          <w:trHeight w:val="362"/>
        </w:trPr>
        <w:tc>
          <w:tcPr>
            <w:tcW w:w="1129"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381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572"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164" w:type="dxa"/>
            <w:textDirection w:val="lrTb"/>
            <w:noWrap/>
          </w:tcPr>
          <w:p>
            <w:pPr>
              <w:rPr>
                <w:rFonts w:hint="eastAsia" w:ascii="宋体" w:hAnsi="宋体" w:eastAsia="宋体" w:cs="宋体"/>
                <w:lang w:val="zh-CN"/>
              </w:rPr>
            </w:pPr>
            <w:r>
              <w:rPr>
                <w:rFonts w:hint="eastAsia" w:ascii="宋体" w:hAnsi="宋体" w:eastAsia="宋体" w:cs="宋体"/>
                <w:lang w:val="zh-CN"/>
              </w:rPr>
            </w:r>
            <w:r/>
          </w:p>
        </w:tc>
        <w:tc>
          <w:tcPr>
            <w:tcW w:w="1395" w:type="dxa"/>
            <w:textDirection w:val="lrTb"/>
            <w:noWrap/>
          </w:tcPr>
          <w:p>
            <w:pPr>
              <w:rPr>
                <w:rFonts w:hint="eastAsia" w:ascii="宋体" w:hAnsi="宋体" w:eastAsia="宋体" w:cs="宋体"/>
                <w:lang w:val="zh-CN"/>
              </w:rPr>
            </w:pPr>
            <w:r>
              <w:rPr>
                <w:rFonts w:hint="eastAsia" w:ascii="宋体" w:hAnsi="宋体" w:eastAsia="宋体" w:cs="宋体"/>
                <w:lang w:val="zh-CN"/>
              </w:rPr>
            </w:r>
            <w:r/>
          </w:p>
        </w:tc>
      </w:tr>
    </w:tbl>
    <w:p>
      <w:pPr>
        <w:ind w:firstLine="420"/>
        <w:rPr>
          <w:rFonts w:hint="eastAsia" w:ascii="宋体" w:hAnsi="宋体" w:eastAsia="宋体" w:cs="宋体"/>
          <w:szCs w:val="21"/>
          <w:lang w:val="zh-CN"/>
        </w:rPr>
      </w:pPr>
      <w:r>
        <w:rPr>
          <w:rFonts w:hint="eastAsia" w:ascii="宋体" w:hAnsi="宋体" w:eastAsia="宋体" w:cs="宋体"/>
          <w:szCs w:val="21"/>
          <w:lang w:val="zh-CN"/>
        </w:rPr>
        <w:t xml:space="preserve">说明：</w:t>
      </w:r>
      <w:r/>
    </w:p>
    <w:p>
      <w:pPr>
        <w:ind w:firstLine="420"/>
        <w:spacing w:line="360" w:lineRule="auto"/>
        <w:rPr>
          <w:rFonts w:hint="eastAsia" w:ascii="宋体" w:hAnsi="宋体" w:eastAsia="宋体" w:cs="宋体"/>
          <w:b/>
          <w:bCs/>
          <w:szCs w:val="21"/>
        </w:rPr>
      </w:pPr>
      <w:r>
        <w:rPr>
          <w:rFonts w:hint="eastAsia" w:ascii="宋体" w:hAnsi="宋体" w:eastAsia="宋体" w:cs="宋体"/>
          <w:szCs w:val="21"/>
          <w:lang w:val="zh-CN"/>
        </w:rPr>
        <w:t xml:space="preserve">1、如果行、列数不够，请自行增加。</w:t>
      </w:r>
      <w:r/>
    </w:p>
    <w:p>
      <w:pPr>
        <w:ind w:firstLine="422"/>
        <w:spacing w:line="360" w:lineRule="auto"/>
        <w:rPr>
          <w:rFonts w:hint="eastAsia" w:ascii="宋体" w:hAnsi="宋体" w:eastAsia="宋体" w:cs="宋体"/>
          <w:szCs w:val="21"/>
        </w:rPr>
      </w:pPr>
      <w:r>
        <w:rPr>
          <w:rFonts w:hint="eastAsia" w:ascii="宋体" w:hAnsi="宋体" w:eastAsia="宋体" w:cs="宋体"/>
          <w:szCs w:val="21"/>
        </w:rPr>
        <w:t xml:space="preserve">2、请供应商根据本格式要求如实填写业绩情况表，并附相关证明材料复印件。</w:t>
      </w:r>
      <w:r/>
    </w:p>
    <w:p>
      <w:pPr>
        <w:spacing w:line="240" w:lineRule="atLeast"/>
        <w:rPr>
          <w:rFonts w:hint="eastAsia" w:ascii="宋体" w:hAnsi="宋体" w:eastAsia="宋体" w:cs="宋体"/>
          <w:b/>
          <w:bCs/>
        </w:rPr>
      </w:pPr>
      <w:r>
        <w:rPr>
          <w:rFonts w:hint="eastAsia" w:ascii="宋体" w:hAnsi="宋体" w:eastAsia="宋体" w:cs="宋体"/>
          <w:b/>
          <w:bCs/>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00"/>
        <w:spacing w:line="360" w:lineRule="auto"/>
        <w:rPr>
          <w:rFonts w:hint="eastAsia" w:ascii="宋体" w:hAnsi="宋体" w:eastAsia="宋体" w:cs="宋体"/>
          <w:sz w:val="20"/>
        </w:rPr>
      </w:pPr>
      <w:r>
        <w:rPr>
          <w:rFonts w:hint="eastAsia" w:ascii="宋体" w:hAnsi="宋体" w:eastAsia="宋体" w:cs="宋体"/>
          <w:sz w:val="20"/>
        </w:rPr>
      </w:r>
      <w:r/>
    </w:p>
    <w:p>
      <w:pPr>
        <w:ind w:firstLine="400"/>
        <w:spacing w:line="360" w:lineRule="auto"/>
        <w:rPr>
          <w:rFonts w:hint="eastAsia" w:ascii="宋体" w:hAnsi="宋体" w:eastAsia="宋体" w:cs="宋体"/>
          <w:sz w:val="20"/>
        </w:rPr>
      </w:pPr>
      <w:r>
        <w:rPr>
          <w:rFonts w:hint="eastAsia" w:ascii="宋体" w:hAnsi="宋体" w:eastAsia="宋体" w:cs="宋体"/>
          <w:sz w:val="20"/>
        </w:rPr>
      </w:r>
      <w:r/>
    </w:p>
    <w:p>
      <w:pPr>
        <w:ind w:right="9"/>
        <w:jc w:val="right"/>
        <w:spacing w:line="360" w:lineRule="auto"/>
        <w:rPr>
          <w:rFonts w:hint="eastAsia" w:ascii="宋体" w:hAnsi="宋体" w:eastAsia="宋体" w:cs="宋体"/>
          <w:sz w:val="24"/>
        </w:rPr>
      </w:pPr>
      <w:r>
        <w:rPr>
          <w:rFonts w:hint="eastAsia" w:ascii="宋体" w:hAnsi="宋体" w:eastAsia="宋体" w:cs="宋体"/>
          <w:sz w:val="24"/>
        </w:rPr>
        <w:t xml:space="preserve">供应商名称：（加盖电子公章）</w:t>
      </w:r>
      <w:r/>
    </w:p>
    <w:p>
      <w:pPr>
        <w:ind w:right="9"/>
        <w:jc w:val="right"/>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spacing w:line="240" w:lineRule="atLeast"/>
        <w:rPr>
          <w:rFonts w:hint="eastAsia" w:ascii="宋体" w:hAnsi="宋体" w:eastAsia="宋体" w:cs="宋体"/>
          <w:b/>
          <w:bCs/>
        </w:rPr>
      </w:pPr>
      <w:r>
        <w:rPr>
          <w:rFonts w:hint="eastAsia" w:ascii="宋体" w:hAnsi="宋体" w:eastAsia="宋体" w:cs="宋体"/>
          <w:b/>
          <w:bCs/>
        </w:rPr>
      </w:r>
      <w:r/>
    </w:p>
    <w:p>
      <w:pPr>
        <w:spacing w:after="120"/>
        <w:rPr>
          <w:rFonts w:hint="eastAsia" w:ascii="宋体" w:hAnsi="宋体" w:eastAsia="宋体" w:cs="宋体"/>
          <w:b/>
          <w:bCs/>
          <w:sz w:val="24"/>
        </w:rPr>
      </w:pPr>
      <w:r>
        <w:rPr>
          <w:rFonts w:hint="eastAsia" w:ascii="宋体" w:hAnsi="宋体" w:eastAsia="宋体" w:cs="宋体"/>
          <w:b/>
          <w:bCs/>
          <w:sz w:val="24"/>
        </w:rPr>
      </w:r>
      <w:r/>
    </w:p>
    <w:p>
      <w:pPr>
        <w:rPr>
          <w:rFonts w:hint="eastAsia" w:ascii="宋体" w:hAnsi="宋体" w:eastAsia="宋体" w:cs="宋体"/>
          <w:b/>
          <w:bCs/>
        </w:rPr>
      </w:pPr>
      <w:r>
        <w:rPr>
          <w:rFonts w:ascii="宋体" w:hAnsi="宋体" w:eastAsia="宋体" w:cs="宋体"/>
          <w:b/>
          <w:bCs/>
        </w:rPr>
        <w:br w:type="page" w:clear="all"/>
      </w:r>
      <w:r/>
    </w:p>
    <w:p>
      <w:pPr>
        <w:rPr>
          <w:rFonts w:hint="eastAsia" w:ascii="宋体" w:hAnsi="宋体" w:eastAsia="宋体" w:cs="宋体"/>
          <w:b/>
          <w:sz w:val="31"/>
          <w:szCs w:val="31"/>
        </w:rPr>
      </w:pPr>
      <w:r>
        <w:rPr>
          <w:rFonts w:hint="eastAsia" w:ascii="宋体" w:hAnsi="宋体" w:eastAsia="宋体" w:cs="宋体"/>
          <w:b/>
          <w:sz w:val="31"/>
          <w:szCs w:val="31"/>
        </w:rPr>
        <w:t xml:space="preserve">附件八、企业声明函格式</w:t>
      </w:r>
      <w:r/>
    </w:p>
    <w:p>
      <w:pPr>
        <w:ind w:left="3260"/>
        <w:spacing w:line="0" w:lineRule="atLeast"/>
        <w:rPr>
          <w:rFonts w:hint="eastAsia" w:ascii="宋体" w:hAnsi="宋体" w:eastAsia="宋体" w:cs="宋体"/>
        </w:rPr>
      </w:pPr>
      <w:r>
        <w:rPr>
          <w:rFonts w:hint="eastAsia" w:ascii="宋体" w:hAnsi="宋体" w:eastAsia="宋体" w:cs="宋体"/>
          <w:sz w:val="28"/>
        </w:rPr>
        <w:t xml:space="preserve">中小企业声明函（货物）</w:t>
      </w:r>
      <w:r/>
    </w:p>
    <w:p>
      <w:pPr>
        <w:ind w:firstLine="480"/>
        <w:spacing w:before="100" w:beforeAutospacing="1" w:after="100" w:afterAutospacing="1" w:line="276"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w:t>
      </w:r>
      <w:r>
        <w:rPr>
          <w:rFonts w:hint="eastAsia" w:ascii="宋体" w:hAnsi="宋体" w:eastAsia="宋体" w:cs="宋体"/>
          <w:sz w:val="24"/>
          <w:u w:val="single"/>
        </w:rPr>
        <w:t xml:space="preserve">     （单位名称）</w:t>
      </w:r>
      <w:r>
        <w:rPr>
          <w:rFonts w:hint="eastAsia" w:ascii="宋体" w:hAnsi="宋体" w:eastAsia="宋体" w:cs="宋体"/>
          <w:sz w:val="24"/>
        </w:rPr>
        <w:t xml:space="preserve">的 </w:t>
      </w:r>
      <w:r>
        <w:rPr>
          <w:rFonts w:hint="eastAsia" w:ascii="宋体" w:hAnsi="宋体" w:eastAsia="宋体" w:cs="宋体"/>
          <w:sz w:val="24"/>
          <w:u w:val="single"/>
        </w:rPr>
        <w:t xml:space="preserve">         （项目名称）</w:t>
      </w:r>
      <w:r>
        <w:rPr>
          <w:rFonts w:hint="eastAsia" w:ascii="宋体" w:hAnsi="宋体" w:eastAsia="宋体" w:cs="宋体"/>
          <w:sz w:val="24"/>
        </w:rPr>
        <w:t xml:space="preserve">采购活动，提供的货物全部由符合政策要求的中小企业制造。相关企业（含联合体中的中小企业、签订分包意向协议的中小企业）的具体情况如下：</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u w:val="single"/>
        </w:rPr>
        <w:t xml:space="preserve">          （标的名称）</w:t>
      </w:r>
      <w:r>
        <w:rPr>
          <w:rFonts w:hint="eastAsia" w:ascii="宋体" w:hAnsi="宋体" w:eastAsia="宋体" w:cs="宋体"/>
          <w:sz w:val="24"/>
        </w:rPr>
        <w:t xml:space="preserve">，属于</w:t>
      </w:r>
      <w:r>
        <w:rPr>
          <w:rFonts w:hint="eastAsia" w:ascii="宋体" w:hAnsi="宋体" w:eastAsia="宋体" w:cs="宋体"/>
          <w:sz w:val="24"/>
          <w:u w:val="single"/>
        </w:rPr>
        <w:t xml:space="preserve">  工业   </w:t>
      </w:r>
      <w:r>
        <w:rPr>
          <w:rFonts w:hint="eastAsia" w:ascii="宋体" w:hAnsi="宋体" w:eastAsia="宋体" w:cs="宋体"/>
          <w:sz w:val="24"/>
        </w:rPr>
        <w:t xml:space="preserve">行业；制造商为 </w:t>
      </w:r>
      <w:r>
        <w:rPr>
          <w:rFonts w:hint="eastAsia" w:ascii="宋体" w:hAnsi="宋体" w:eastAsia="宋体" w:cs="宋体"/>
          <w:sz w:val="24"/>
          <w:u w:val="single"/>
        </w:rPr>
        <w:t xml:space="preserve">         （企业名称）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人</w:t>
      </w:r>
      <w:r>
        <w:rPr>
          <w:rFonts w:hint="eastAsia" w:ascii="宋体" w:hAnsi="宋体" w:eastAsia="宋体" w:cs="宋体"/>
          <w:sz w:val="24"/>
        </w:rPr>
        <w:t xml:space="preserve">，营业收入为</w:t>
      </w:r>
      <w:r>
        <w:rPr>
          <w:rFonts w:hint="eastAsia" w:ascii="宋体" w:hAnsi="宋体" w:eastAsia="宋体" w:cs="宋体"/>
          <w:sz w:val="24"/>
          <w:u w:val="single"/>
        </w:rPr>
        <w:t xml:space="preserve">    万元</w:t>
      </w:r>
      <w:r>
        <w:rPr>
          <w:rFonts w:hint="eastAsia" w:ascii="宋体" w:hAnsi="宋体" w:eastAsia="宋体" w:cs="宋体"/>
          <w:sz w:val="24"/>
        </w:rPr>
        <w:t xml:space="preserve">，资产总额为</w:t>
      </w:r>
      <w:r>
        <w:rPr>
          <w:rFonts w:hint="eastAsia" w:ascii="宋体" w:hAnsi="宋体" w:eastAsia="宋体" w:cs="宋体"/>
          <w:sz w:val="24"/>
          <w:u w:val="single"/>
        </w:rPr>
        <w:t xml:space="preserve">   万元</w:t>
      </w:r>
      <w:r>
        <w:rPr>
          <w:rFonts w:hint="eastAsia" w:ascii="宋体" w:hAnsi="宋体" w:eastAsia="宋体" w:cs="宋体"/>
          <w:sz w:val="24"/>
        </w:rPr>
        <w:t xml:space="preserve">，属于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w:t>
      </w:r>
      <w:r/>
    </w:p>
    <w:p>
      <w:pPr>
        <w:ind w:firstLine="480"/>
        <w:spacing w:before="100" w:beforeAutospacing="1" w:after="100" w:afterAutospacing="1" w:line="276" w:lineRule="auto"/>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u w:val="single"/>
        </w:rPr>
        <w:t xml:space="preserve">         （标的名称）</w:t>
      </w:r>
      <w:r>
        <w:rPr>
          <w:rFonts w:hint="eastAsia" w:ascii="宋体" w:hAnsi="宋体" w:eastAsia="宋体" w:cs="宋体"/>
          <w:sz w:val="24"/>
        </w:rPr>
        <w:t xml:space="preserve">，属于</w:t>
      </w:r>
      <w:r>
        <w:rPr>
          <w:rFonts w:hint="eastAsia" w:ascii="宋体" w:hAnsi="宋体" w:eastAsia="宋体" w:cs="宋体"/>
          <w:sz w:val="24"/>
          <w:u w:val="single"/>
        </w:rPr>
        <w:t xml:space="preserve">  工业  </w:t>
      </w:r>
      <w:r>
        <w:rPr>
          <w:rFonts w:hint="eastAsia" w:ascii="宋体" w:hAnsi="宋体" w:eastAsia="宋体" w:cs="宋体"/>
          <w:sz w:val="24"/>
        </w:rPr>
        <w:t xml:space="preserve">行业；制造商为</w:t>
      </w:r>
      <w:r>
        <w:rPr>
          <w:rFonts w:hint="eastAsia" w:ascii="宋体" w:hAnsi="宋体" w:eastAsia="宋体" w:cs="宋体"/>
          <w:sz w:val="24"/>
          <w:u w:val="single"/>
        </w:rPr>
        <w:t xml:space="preserve">          （企业名称）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人</w:t>
      </w:r>
      <w:r>
        <w:rPr>
          <w:rFonts w:hint="eastAsia" w:ascii="宋体" w:hAnsi="宋体" w:eastAsia="宋体" w:cs="宋体"/>
          <w:sz w:val="24"/>
        </w:rPr>
        <w:t xml:space="preserve">，营业收入为</w:t>
      </w:r>
      <w:r>
        <w:rPr>
          <w:rFonts w:hint="eastAsia" w:ascii="宋体" w:hAnsi="宋体" w:eastAsia="宋体" w:cs="宋体"/>
          <w:sz w:val="24"/>
          <w:u w:val="single"/>
        </w:rPr>
        <w:t xml:space="preserve">    万元</w:t>
      </w:r>
      <w:r>
        <w:rPr>
          <w:rFonts w:hint="eastAsia" w:ascii="宋体" w:hAnsi="宋体" w:eastAsia="宋体" w:cs="宋体"/>
          <w:sz w:val="24"/>
        </w:rPr>
        <w:t xml:space="preserve">，资产总额为</w:t>
      </w:r>
      <w:r>
        <w:rPr>
          <w:rFonts w:hint="eastAsia" w:ascii="宋体" w:hAnsi="宋体" w:eastAsia="宋体" w:cs="宋体"/>
          <w:sz w:val="24"/>
          <w:u w:val="single"/>
        </w:rPr>
        <w:t xml:space="preserve">   万</w:t>
      </w:r>
      <w:r>
        <w:rPr>
          <w:rFonts w:hint="eastAsia" w:ascii="宋体" w:hAnsi="宋体" w:eastAsia="宋体" w:cs="宋体"/>
          <w:sz w:val="24"/>
        </w:rPr>
        <w:t xml:space="preserve">元，属于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w:t>
      </w:r>
      <w:r/>
    </w:p>
    <w:p>
      <w:pPr>
        <w:ind w:firstLine="480"/>
        <w:spacing w:before="100" w:beforeAutospacing="1" w:after="100" w:afterAutospacing="1" w:line="276"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before="100" w:beforeAutospacing="1" w:after="100" w:afterAutospacing="1" w:line="276"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before="100" w:beforeAutospacing="1" w:after="100" w:afterAutospacing="1" w:line="276"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629"/>
        <w:spacing w:line="700" w:lineRule="exact"/>
        <w:rPr>
          <w:rFonts w:hint="eastAsia" w:ascii="宋体" w:hAnsi="宋体" w:eastAsia="宋体" w:cs="宋体"/>
          <w:sz w:val="24"/>
        </w:rPr>
      </w:pPr>
      <w:r>
        <w:rPr>
          <w:rFonts w:hint="eastAsia" w:ascii="宋体" w:hAnsi="宋体" w:eastAsia="宋体" w:cs="宋体"/>
          <w:sz w:val="24"/>
        </w:rPr>
        <w:t xml:space="preserve">企业名称：（盖章）</w:t>
      </w:r>
      <w:r>
        <w:rPr>
          <w:rFonts w:hint="eastAsia" w:ascii="宋体" w:hAnsi="宋体" w:eastAsia="宋体" w:cs="宋体"/>
          <w:sz w:val="24"/>
          <w:u w:val="single"/>
        </w:rPr>
        <w:t xml:space="preserve">                 </w:t>
      </w:r>
      <w:r/>
    </w:p>
    <w:p>
      <w:pPr>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法定代表人（或授权代表）：（签字）</w:t>
      </w:r>
      <w:r>
        <w:rPr>
          <w:rFonts w:hint="eastAsia" w:ascii="宋体" w:hAnsi="宋体" w:eastAsia="宋体" w:cs="宋体"/>
          <w:sz w:val="24"/>
          <w:u w:val="single"/>
        </w:rPr>
        <w:t xml:space="preserve">              </w:t>
      </w:r>
      <w:r/>
    </w:p>
    <w:p>
      <w:pPr>
        <w:ind w:firstLine="629"/>
        <w:spacing w:line="700" w:lineRule="exact"/>
        <w:rPr>
          <w:rFonts w:hint="eastAsia" w:ascii="宋体" w:hAnsi="宋体" w:eastAsia="宋体" w:cs="宋体"/>
          <w:sz w:val="24"/>
          <w:u w:val="single"/>
        </w:rPr>
      </w:pPr>
      <w:r>
        <w:rPr>
          <w:rFonts w:hint="eastAsia" w:ascii="宋体" w:hAnsi="宋体" w:eastAsia="宋体" w:cs="宋体"/>
          <w:sz w:val="24"/>
          <w:u w:val="single"/>
        </w:rPr>
        <w:t xml:space="preserve">          年     月   日</w:t>
      </w:r>
      <w:r/>
    </w:p>
    <w:p>
      <w:pPr>
        <w:ind w:firstLine="480"/>
        <w:spacing w:line="420" w:lineRule="auto"/>
        <w:rPr>
          <w:rFonts w:hint="eastAsia" w:ascii="宋体" w:hAnsi="宋体" w:eastAsia="宋体" w:cs="宋体"/>
          <w:sz w:val="24"/>
        </w:rPr>
      </w:pPr>
      <w:r>
        <w:rPr>
          <w:rFonts w:hint="eastAsia" w:ascii="宋体" w:hAnsi="宋体" w:eastAsia="宋体" w:cs="宋体"/>
          <w:sz w:val="24"/>
        </w:rPr>
      </w:r>
      <w:r/>
    </w:p>
    <w:p>
      <w:pPr>
        <w:ind w:firstLine="480"/>
        <w:spacing w:line="420" w:lineRule="auto"/>
        <w:rPr>
          <w:rFonts w:hint="eastAsia" w:ascii="宋体" w:hAnsi="宋体" w:eastAsia="宋体" w:cs="宋体"/>
          <w:sz w:val="24"/>
        </w:rPr>
      </w:pPr>
      <w:r>
        <w:rPr>
          <w:rFonts w:hint="eastAsia" w:ascii="宋体" w:hAnsi="宋体" w:eastAsia="宋体" w:cs="宋体"/>
          <w:sz w:val="24"/>
        </w:rPr>
      </w:r>
      <w:r/>
    </w:p>
    <w:p>
      <w:pPr>
        <w:ind w:firstLine="480"/>
        <w:spacing w:line="420" w:lineRule="auto"/>
        <w:rPr>
          <w:rFonts w:hint="eastAsia" w:ascii="宋体" w:hAnsi="宋体" w:eastAsia="宋体" w:cs="宋体"/>
          <w:sz w:val="24"/>
        </w:rPr>
      </w:pPr>
      <w:r>
        <w:rPr>
          <w:rFonts w:hint="eastAsia" w:ascii="宋体" w:hAnsi="宋体" w:eastAsia="宋体" w:cs="宋体"/>
          <w:sz w:val="24"/>
        </w:rPr>
        <w:t xml:space="preserve">从业人员、营业收入、资产总额填报上一年度数据，无上一年度数据的新成立企业可不填报。</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备注：如供应商所投货物的制造商均为中小企业的，须由供应商在响应文件中提供加盖本单位公章的</w:t>
      </w:r>
      <w:r>
        <w:rPr>
          <w:rFonts w:hint="eastAsia" w:ascii="宋体" w:hAnsi="宋体" w:eastAsia="宋体" w:cs="宋体"/>
          <w:b/>
          <w:szCs w:val="21"/>
        </w:rPr>
        <w:t xml:space="preserve">声明</w:t>
      </w:r>
      <w:r>
        <w:rPr>
          <w:rFonts w:hint="eastAsia" w:ascii="宋体" w:hAnsi="宋体" w:eastAsia="宋体" w:cs="宋体"/>
          <w:b/>
          <w:bCs/>
          <w:szCs w:val="21"/>
        </w:rPr>
        <w:t xml:space="preserve">函，供应商应从制造商处获得充分、准确的信息，并对其出具的《中小企业声明函》真实性负责。</w:t>
      </w:r>
      <w:r/>
    </w:p>
    <w:p>
      <w:pPr>
        <w:rPr>
          <w:rFonts w:hint="eastAsia" w:ascii="宋体" w:hAnsi="宋体" w:eastAsia="宋体" w:cs="宋体"/>
          <w:sz w:val="28"/>
        </w:rPr>
      </w:pPr>
      <w:r>
        <w:rPr>
          <w:rFonts w:hint="eastAsia" w:ascii="宋体" w:hAnsi="宋体" w:eastAsia="宋体" w:cs="宋体"/>
          <w:sz w:val="28"/>
        </w:rPr>
        <w:br w:type="page" w:clear="all"/>
      </w:r>
      <w:r/>
    </w:p>
    <w:p>
      <w:pPr>
        <w:ind w:left="2700"/>
        <w:spacing w:line="0" w:lineRule="atLeast"/>
        <w:rPr>
          <w:rFonts w:hint="eastAsia" w:ascii="宋体" w:hAnsi="宋体" w:eastAsia="宋体" w:cs="宋体"/>
          <w:sz w:val="28"/>
        </w:rPr>
      </w:pPr>
      <w:r>
        <w:rPr>
          <w:rFonts w:hint="eastAsia" w:ascii="宋体" w:hAnsi="宋体" w:eastAsia="宋体" w:cs="宋体"/>
          <w:sz w:val="28"/>
        </w:rPr>
        <w:t xml:space="preserve">残疾人福利性单位声明函</w:t>
      </w:r>
      <w:r/>
    </w:p>
    <w:p>
      <w:pPr>
        <w:spacing w:line="312" w:lineRule="exact"/>
        <w:rPr>
          <w:rFonts w:hint="eastAsia" w:ascii="宋体" w:hAnsi="宋体" w:eastAsia="宋体" w:cs="宋体"/>
        </w:rPr>
      </w:pPr>
      <w:r>
        <w:rPr>
          <w:rFonts w:hint="eastAsia" w:ascii="宋体" w:hAnsi="宋体" w:eastAsia="宋体" w:cs="宋体"/>
        </w:rPr>
      </w:r>
      <w:r/>
    </w:p>
    <w:p>
      <w:pPr>
        <w:ind w:left="420"/>
        <w:spacing w:line="240" w:lineRule="exact"/>
        <w:rPr>
          <w:rFonts w:hint="eastAsia" w:ascii="宋体" w:hAnsi="宋体" w:eastAsia="宋体" w:cs="宋体"/>
        </w:rPr>
      </w:pPr>
      <w:r>
        <w:rPr>
          <w:rFonts w:hint="eastAsia" w:ascii="宋体" w:hAnsi="宋体" w:eastAsia="宋体" w:cs="宋体"/>
        </w:rPr>
        <w:t xml:space="preserve">本单位郑重声明，根据《财政部民政部中国残疾人联合会关于促进残疾人就业政府采购</w:t>
      </w:r>
      <w:r/>
    </w:p>
    <w:p>
      <w:pPr>
        <w:spacing w:line="183" w:lineRule="exact"/>
        <w:rPr>
          <w:rFonts w:hint="eastAsia" w:ascii="宋体" w:hAnsi="宋体" w:eastAsia="宋体" w:cs="宋体"/>
        </w:rPr>
      </w:pPr>
      <w:r>
        <w:rPr>
          <w:rFonts w:hint="eastAsia" w:ascii="宋体" w:hAnsi="宋体" w:eastAsia="宋体" w:cs="宋体"/>
        </w:rPr>
      </w:r>
      <w:r/>
    </w:p>
    <w:p>
      <w:pPr>
        <w:spacing w:line="253" w:lineRule="exact"/>
        <w:rPr>
          <w:rFonts w:hint="eastAsia" w:ascii="宋体" w:hAnsi="宋体" w:eastAsia="宋体" w:cs="宋体"/>
        </w:rPr>
      </w:pPr>
      <w:r>
        <w:rPr>
          <w:rFonts w:hint="eastAsia" w:ascii="宋体" w:hAnsi="宋体" w:eastAsia="宋体" w:cs="宋体"/>
        </w:rPr>
        <w:t xml:space="preserve">政策的通知》（财库〔2017〕141号）的规定，本单位为符合条件的残疾人福利性单位，且</w:t>
      </w:r>
      <w:r/>
    </w:p>
    <w:p>
      <w:pPr>
        <w:spacing w:line="188" w:lineRule="exact"/>
        <w:rPr>
          <w:rFonts w:hint="eastAsia" w:ascii="宋体" w:hAnsi="宋体" w:eastAsia="宋体" w:cs="宋体"/>
        </w:rPr>
      </w:pPr>
      <w:r>
        <w:rPr>
          <w:rFonts w:hint="eastAsia" w:ascii="宋体" w:hAnsi="宋体" w:eastAsia="宋体" w:cs="宋体"/>
        </w:rPr>
      </w:r>
      <w:r/>
    </w:p>
    <w:p>
      <w:pPr>
        <w:spacing w:line="253" w:lineRule="exact"/>
        <w:rPr>
          <w:rFonts w:hint="eastAsia" w:ascii="宋体" w:hAnsi="宋体" w:eastAsia="宋体" w:cs="宋体"/>
        </w:rPr>
      </w:pPr>
      <w:r>
        <w:rPr>
          <w:rFonts w:hint="eastAsia" w:ascii="宋体" w:hAnsi="宋体" w:eastAsia="宋体" w:cs="宋体"/>
        </w:rPr>
        <w:t xml:space="preserve">本单位参加______单位的______项目采购活动提供本单位制造的货物（由本单位承担工程/提</w:t>
      </w:r>
      <w:r/>
    </w:p>
    <w:p>
      <w:pPr>
        <w:spacing w:line="203" w:lineRule="exact"/>
        <w:rPr>
          <w:rFonts w:hint="eastAsia" w:ascii="宋体" w:hAnsi="宋体" w:eastAsia="宋体" w:cs="宋体"/>
        </w:rPr>
      </w:pPr>
      <w:r>
        <w:rPr>
          <w:rFonts w:hint="eastAsia" w:ascii="宋体" w:hAnsi="宋体" w:eastAsia="宋体" w:cs="宋体"/>
        </w:rPr>
      </w:r>
      <w:r/>
    </w:p>
    <w:p>
      <w:pPr>
        <w:spacing w:line="240" w:lineRule="exact"/>
        <w:rPr>
          <w:rFonts w:hint="eastAsia" w:ascii="宋体" w:hAnsi="宋体" w:eastAsia="宋体" w:cs="宋体"/>
        </w:rPr>
      </w:pPr>
      <w:r>
        <w:rPr>
          <w:rFonts w:hint="eastAsia" w:ascii="宋体" w:hAnsi="宋体" w:eastAsia="宋体" w:cs="宋体"/>
        </w:rPr>
        <w:t xml:space="preserve">供服务），或者提供其他残疾人福利性单位制造的货物（不包括使用非残疾人福利性单位注册</w:t>
      </w:r>
      <w:r/>
    </w:p>
    <w:p>
      <w:pPr>
        <w:spacing w:line="197" w:lineRule="exact"/>
        <w:rPr>
          <w:rFonts w:hint="eastAsia" w:ascii="宋体" w:hAnsi="宋体" w:eastAsia="宋体" w:cs="宋体"/>
        </w:rPr>
      </w:pPr>
      <w:r>
        <w:rPr>
          <w:rFonts w:hint="eastAsia" w:ascii="宋体" w:hAnsi="宋体" w:eastAsia="宋体" w:cs="宋体"/>
        </w:rPr>
      </w:r>
      <w:r/>
    </w:p>
    <w:p>
      <w:pPr>
        <w:spacing w:line="240" w:lineRule="exact"/>
        <w:rPr>
          <w:rFonts w:hint="eastAsia" w:ascii="宋体" w:hAnsi="宋体" w:eastAsia="宋体" w:cs="宋体"/>
        </w:rPr>
      </w:pPr>
      <w:r>
        <w:rPr>
          <w:rFonts w:hint="eastAsia" w:ascii="宋体" w:hAnsi="宋体" w:eastAsia="宋体" w:cs="宋体"/>
        </w:rPr>
        <w:t xml:space="preserve">商标的货物）。</w:t>
      </w:r>
      <w:r/>
    </w:p>
    <w:p>
      <w:pPr>
        <w:spacing w:line="203" w:lineRule="exact"/>
        <w:rPr>
          <w:rFonts w:hint="eastAsia" w:ascii="宋体" w:hAnsi="宋体" w:eastAsia="宋体" w:cs="宋体"/>
        </w:rPr>
      </w:pPr>
      <w:r>
        <w:rPr>
          <w:rFonts w:hint="eastAsia" w:ascii="宋体" w:hAnsi="宋体" w:eastAsia="宋体" w:cs="宋体"/>
        </w:rPr>
      </w:r>
      <w:r/>
    </w:p>
    <w:p>
      <w:pPr>
        <w:ind w:left="420"/>
        <w:spacing w:line="240" w:lineRule="exact"/>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spacing w:line="202" w:lineRule="exact"/>
        <w:rPr>
          <w:rFonts w:hint="eastAsia" w:ascii="宋体" w:hAnsi="宋体" w:eastAsia="宋体" w:cs="宋体"/>
        </w:rPr>
      </w:pPr>
      <w:r>
        <w:rPr>
          <w:rFonts w:hint="eastAsia" w:ascii="宋体" w:hAnsi="宋体" w:eastAsia="宋体" w:cs="宋体"/>
        </w:rPr>
      </w:r>
      <w:r/>
    </w:p>
    <w:p>
      <w:pPr>
        <w:ind w:left="5040"/>
        <w:spacing w:line="240" w:lineRule="exact"/>
        <w:rPr>
          <w:rFonts w:hint="eastAsia" w:ascii="宋体" w:hAnsi="宋体" w:eastAsia="宋体" w:cs="宋体"/>
        </w:rPr>
      </w:pPr>
      <w:r>
        <w:rPr>
          <w:rFonts w:hint="eastAsia" w:ascii="宋体" w:hAnsi="宋体" w:eastAsia="宋体" w:cs="宋体"/>
        </w:rPr>
        <w:t xml:space="preserve">单位名称（加盖电子公章）：</w:t>
      </w:r>
      <w:r/>
    </w:p>
    <w:p>
      <w:pPr>
        <w:spacing w:line="139" w:lineRule="exact"/>
        <w:rPr>
          <w:rFonts w:hint="eastAsia" w:ascii="宋体" w:hAnsi="宋体" w:eastAsia="宋体" w:cs="宋体"/>
        </w:rPr>
      </w:pPr>
      <w:r/>
      <w:bookmarkStart w:id="13" w:name="page43"/>
      <w:r/>
      <w:bookmarkEnd w:id="13"/>
      <w:r/>
      <w:r/>
    </w:p>
    <w:p>
      <w:pPr>
        <w:ind w:left="5040"/>
        <w:spacing w:line="239" w:lineRule="exact"/>
        <w:tabs>
          <w:tab w:val="left" w:pos="5440" w:leader="none"/>
        </w:tabs>
        <w:rPr>
          <w:rFonts w:hint="eastAsia" w:ascii="宋体" w:hAnsi="宋体" w:eastAsia="宋体" w:cs="宋体"/>
        </w:rPr>
      </w:pPr>
      <w:r>
        <w:rPr>
          <w:rFonts w:hint="eastAsia" w:ascii="宋体" w:hAnsi="宋体" w:eastAsia="宋体" w:cs="宋体"/>
        </w:rPr>
        <w:t xml:space="preserve">日</w:t>
      </w:r>
      <w:r>
        <w:rPr>
          <w:rFonts w:hint="eastAsia" w:ascii="宋体" w:hAnsi="宋体" w:eastAsia="宋体" w:cs="宋体"/>
        </w:rPr>
        <w:tab/>
      </w:r>
      <w:r>
        <w:rPr>
          <w:rFonts w:hint="eastAsia" w:ascii="宋体" w:hAnsi="宋体" w:eastAsia="宋体" w:cs="宋体"/>
        </w:rPr>
        <w:t xml:space="preserve">期：</w:t>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398" w:lineRule="exact"/>
        <w:rPr>
          <w:rFonts w:hint="eastAsia" w:ascii="宋体" w:hAnsi="宋体" w:eastAsia="宋体" w:cs="宋体"/>
        </w:rPr>
      </w:pPr>
      <w:r>
        <w:rPr>
          <w:rFonts w:hint="eastAsia" w:ascii="宋体" w:hAnsi="宋体" w:eastAsia="宋体" w:cs="宋体"/>
        </w:rPr>
      </w:r>
      <w:r/>
    </w:p>
    <w:p>
      <w:pPr>
        <w:spacing w:after="12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spacing w:after="12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spacing w:after="120"/>
        <w:rPr>
          <w:rFonts w:hint="eastAsia" w:ascii="宋体" w:hAnsi="宋体" w:eastAsia="宋体" w:cs="宋体"/>
          <w:sz w:val="24"/>
        </w:rPr>
      </w:pPr>
      <w:r>
        <w:rPr>
          <w:rFonts w:hint="eastAsia" w:ascii="宋体" w:hAnsi="宋体" w:eastAsia="宋体" w:cs="宋体"/>
          <w:sz w:val="24"/>
        </w:rPr>
      </w:r>
      <w:r/>
    </w:p>
    <w:p>
      <w:pPr>
        <w:spacing w:after="120"/>
        <w:rPr>
          <w:rFonts w:hint="eastAsia" w:ascii="宋体" w:hAnsi="宋体" w:eastAsia="宋体" w:cs="宋体"/>
          <w:sz w:val="24"/>
        </w:rPr>
      </w:pPr>
      <w:r>
        <w:rPr>
          <w:rFonts w:hint="eastAsia" w:ascii="宋体" w:hAnsi="宋体" w:eastAsia="宋体" w:cs="宋体"/>
          <w:sz w:val="24"/>
        </w:rPr>
      </w:r>
      <w:r/>
    </w:p>
    <w:p>
      <w:pPr>
        <w:ind w:left="2700"/>
        <w:spacing w:line="0" w:lineRule="atLeast"/>
        <w:rPr>
          <w:rFonts w:hint="eastAsia" w:ascii="宋体" w:hAnsi="宋体" w:eastAsia="宋体" w:cs="宋体"/>
          <w:sz w:val="28"/>
        </w:rPr>
      </w:pPr>
      <w:r>
        <w:rPr>
          <w:rFonts w:hint="eastAsia" w:ascii="宋体" w:hAnsi="宋体" w:eastAsia="宋体" w:cs="宋体"/>
          <w:sz w:val="28"/>
        </w:rPr>
        <w:t xml:space="preserve">属于监狱企业的证明文件</w:t>
      </w:r>
      <w:r/>
    </w:p>
    <w:p>
      <w:pPr>
        <w:spacing w:line="259" w:lineRule="exact"/>
        <w:rPr>
          <w:rFonts w:hint="eastAsia" w:ascii="宋体" w:hAnsi="宋体" w:eastAsia="宋体" w:cs="宋体"/>
        </w:rPr>
      </w:pPr>
      <w:r>
        <w:rPr>
          <w:rFonts w:hint="eastAsia" w:ascii="宋体" w:hAnsi="宋体" w:eastAsia="宋体" w:cs="宋体"/>
        </w:rPr>
      </w:r>
      <w:r/>
    </w:p>
    <w:p>
      <w:pPr>
        <w:spacing w:line="255" w:lineRule="exact"/>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w:t>
      </w:r>
      <w:r/>
    </w:p>
    <w:p>
      <w:pPr>
        <w:spacing w:line="231" w:lineRule="exact"/>
        <w:rPr>
          <w:rFonts w:hint="eastAsia" w:ascii="宋体" w:hAnsi="宋体" w:eastAsia="宋体" w:cs="宋体"/>
        </w:rPr>
      </w:pPr>
      <w:r>
        <w:rPr>
          <w:rFonts w:hint="eastAsia" w:ascii="宋体" w:hAnsi="宋体" w:eastAsia="宋体" w:cs="宋体"/>
        </w:rPr>
      </w:r>
      <w:r/>
    </w:p>
    <w:p>
      <w:pPr>
        <w:spacing w:line="239" w:lineRule="exact"/>
        <w:rPr>
          <w:rFonts w:hint="eastAsia" w:ascii="宋体" w:hAnsi="宋体" w:eastAsia="宋体" w:cs="宋体"/>
        </w:rPr>
      </w:pPr>
      <w:r>
        <w:rPr>
          <w:rFonts w:hint="eastAsia" w:ascii="宋体" w:hAnsi="宋体" w:eastAsia="宋体" w:cs="宋体"/>
        </w:rPr>
        <w:t xml:space="preserve">文件）</w:t>
      </w:r>
      <w:r/>
    </w:p>
    <w:p>
      <w:pPr>
        <w:ind w:left="3140"/>
        <w:spacing w:line="0" w:lineRule="atLeast"/>
        <w:rPr>
          <w:rFonts w:hint="eastAsia" w:ascii="宋体" w:hAnsi="宋体" w:eastAsia="宋体" w:cs="宋体"/>
          <w:sz w:val="28"/>
        </w:rPr>
      </w:pPr>
      <w:r>
        <w:rPr>
          <w:rFonts w:hint="eastAsia" w:ascii="宋体" w:hAnsi="宋体" w:eastAsia="宋体" w:cs="宋体"/>
          <w:sz w:val="28"/>
        </w:rPr>
      </w:r>
      <w:r/>
    </w:p>
    <w:p>
      <w:pPr>
        <w:ind w:left="3140"/>
        <w:spacing w:line="0" w:lineRule="atLeast"/>
        <w:rPr>
          <w:rFonts w:hint="eastAsia" w:ascii="宋体" w:hAnsi="宋体" w:eastAsia="宋体" w:cs="宋体"/>
          <w:sz w:val="28"/>
        </w:rPr>
      </w:pPr>
      <w:r>
        <w:rPr>
          <w:rFonts w:hint="eastAsia" w:ascii="宋体" w:hAnsi="宋体" w:eastAsia="宋体" w:cs="宋体"/>
          <w:sz w:val="28"/>
        </w:rPr>
      </w:r>
      <w:r/>
    </w:p>
    <w:p>
      <w:pPr>
        <w:ind w:left="3140"/>
        <w:spacing w:line="0" w:lineRule="atLeast"/>
        <w:rPr>
          <w:rFonts w:hint="eastAsia" w:ascii="宋体" w:hAnsi="宋体" w:eastAsia="宋体" w:cs="宋体"/>
          <w:sz w:val="28"/>
        </w:rPr>
      </w:pPr>
      <w:r>
        <w:rPr>
          <w:rFonts w:hint="eastAsia" w:ascii="宋体" w:hAnsi="宋体" w:eastAsia="宋体" w:cs="宋体"/>
          <w:sz w:val="28"/>
        </w:rPr>
      </w:r>
      <w:r/>
    </w:p>
    <w:p>
      <w:pPr>
        <w:ind w:left="3140"/>
        <w:spacing w:line="0" w:lineRule="atLeast"/>
        <w:rPr>
          <w:rFonts w:hint="eastAsia" w:ascii="宋体" w:hAnsi="宋体" w:eastAsia="宋体" w:cs="宋体"/>
          <w:sz w:val="28"/>
        </w:rPr>
      </w:pPr>
      <w:r>
        <w:rPr>
          <w:rFonts w:hint="eastAsia" w:ascii="宋体" w:hAnsi="宋体" w:eastAsia="宋体" w:cs="宋体"/>
          <w:sz w:val="28"/>
        </w:rPr>
      </w:r>
      <w:r/>
    </w:p>
    <w:p>
      <w:pPr>
        <w:ind w:left="3140"/>
        <w:spacing w:line="0" w:lineRule="atLeast"/>
        <w:rPr>
          <w:rFonts w:hint="eastAsia" w:ascii="宋体" w:hAnsi="宋体" w:eastAsia="宋体" w:cs="宋体"/>
          <w:sz w:val="28"/>
        </w:rPr>
      </w:pPr>
      <w:r>
        <w:rPr>
          <w:rFonts w:hint="eastAsia" w:ascii="宋体" w:hAnsi="宋体" w:eastAsia="宋体" w:cs="宋体"/>
          <w:sz w:val="28"/>
        </w:rPr>
        <w:t xml:space="preserve">节能产品认证证书</w:t>
      </w:r>
      <w:r/>
    </w:p>
    <w:p>
      <w:pPr>
        <w:spacing w:line="274" w:lineRule="exact"/>
        <w:rPr>
          <w:rFonts w:hint="eastAsia" w:ascii="宋体" w:hAnsi="宋体" w:eastAsia="宋体" w:cs="宋体"/>
        </w:rPr>
      </w:pPr>
      <w:r>
        <w:rPr>
          <w:rFonts w:hint="eastAsia" w:ascii="宋体" w:hAnsi="宋体" w:eastAsia="宋体" w:cs="宋体"/>
        </w:rPr>
      </w:r>
      <w:r/>
    </w:p>
    <w:p>
      <w:pPr>
        <w:spacing w:line="239" w:lineRule="exact"/>
        <w:rPr>
          <w:rFonts w:hint="eastAsia" w:ascii="宋体" w:hAnsi="宋体" w:eastAsia="宋体" w:cs="宋体"/>
        </w:rPr>
      </w:pPr>
      <w:r>
        <w:rPr>
          <w:rFonts w:hint="eastAsia" w:ascii="宋体" w:hAnsi="宋体" w:eastAsia="宋体" w:cs="宋体"/>
        </w:rPr>
        <w:t xml:space="preserve">（提供国家确定的认证机构出具的、处于有效期之内的产品认证证书）</w:t>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200" w:lineRule="exact"/>
        <w:rPr>
          <w:rFonts w:hint="eastAsia" w:ascii="宋体" w:hAnsi="宋体" w:eastAsia="宋体" w:cs="宋体"/>
        </w:rPr>
      </w:pPr>
      <w:r>
        <w:rPr>
          <w:rFonts w:hint="eastAsia" w:ascii="宋体" w:hAnsi="宋体" w:eastAsia="宋体" w:cs="宋体"/>
        </w:rPr>
      </w:r>
      <w:r/>
    </w:p>
    <w:p>
      <w:pPr>
        <w:spacing w:line="335" w:lineRule="exact"/>
        <w:rPr>
          <w:rFonts w:hint="eastAsia" w:ascii="宋体" w:hAnsi="宋体" w:eastAsia="宋体" w:cs="宋体"/>
        </w:rPr>
      </w:pPr>
      <w:r>
        <w:rPr>
          <w:rFonts w:hint="eastAsia" w:ascii="宋体" w:hAnsi="宋体" w:eastAsia="宋体" w:cs="宋体"/>
        </w:rPr>
      </w:r>
      <w:r/>
    </w:p>
    <w:p>
      <w:pPr>
        <w:ind w:left="2840"/>
        <w:spacing w:line="0" w:lineRule="atLeast"/>
        <w:rPr>
          <w:rFonts w:hint="eastAsia" w:ascii="宋体" w:hAnsi="宋体" w:eastAsia="宋体" w:cs="宋体"/>
          <w:sz w:val="28"/>
        </w:rPr>
      </w:pPr>
      <w:r>
        <w:rPr>
          <w:rFonts w:hint="eastAsia" w:ascii="宋体" w:hAnsi="宋体" w:eastAsia="宋体" w:cs="宋体"/>
          <w:sz w:val="28"/>
        </w:rPr>
      </w:r>
      <w:r/>
    </w:p>
    <w:p>
      <w:pPr>
        <w:ind w:left="2840"/>
        <w:spacing w:line="0" w:lineRule="atLeast"/>
        <w:rPr>
          <w:rFonts w:hint="eastAsia" w:ascii="宋体" w:hAnsi="宋体" w:eastAsia="宋体" w:cs="宋体"/>
          <w:sz w:val="28"/>
        </w:rPr>
      </w:pPr>
      <w:r>
        <w:rPr>
          <w:rFonts w:hint="eastAsia" w:ascii="宋体" w:hAnsi="宋体" w:eastAsia="宋体" w:cs="宋体"/>
          <w:sz w:val="28"/>
        </w:rPr>
        <w:t xml:space="preserve">环境标志产品认证证书</w:t>
      </w:r>
      <w:r/>
    </w:p>
    <w:p>
      <w:pPr>
        <w:spacing w:line="274" w:lineRule="exact"/>
        <w:rPr>
          <w:rFonts w:hint="eastAsia" w:ascii="宋体" w:hAnsi="宋体" w:eastAsia="宋体" w:cs="宋体"/>
        </w:rPr>
      </w:pPr>
      <w:r>
        <w:rPr>
          <w:rFonts w:hint="eastAsia" w:ascii="宋体" w:hAnsi="宋体" w:eastAsia="宋体" w:cs="宋体"/>
        </w:rPr>
      </w:r>
      <w:r/>
    </w:p>
    <w:p>
      <w:pPr>
        <w:spacing w:line="239" w:lineRule="exact"/>
        <w:rPr>
          <w:rFonts w:hint="eastAsia" w:ascii="宋体" w:hAnsi="宋体" w:eastAsia="宋体" w:cs="宋体"/>
        </w:rPr>
      </w:pPr>
      <w:r>
        <w:rPr>
          <w:rFonts w:hint="eastAsia" w:ascii="宋体" w:hAnsi="宋体" w:eastAsia="宋体" w:cs="宋体"/>
        </w:rPr>
        <w:t xml:space="preserve">（提供国家确定的认证机构出具的、处于有效期之内的产品认证证书）</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jc w:val="center"/>
        <w:rPr>
          <w:rFonts w:ascii="方正魏碑_GBK" w:hAnsi="方正魏碑_GBK" w:eastAsia="方正魏碑_GBK" w:cs="方正魏碑_GBK"/>
          <w:sz w:val="24"/>
        </w:rPr>
      </w:pPr>
      <w:r>
        <w:rPr>
          <w:rFonts w:hint="eastAsia" w:ascii="方正魏碑_GBK" w:hAnsi="方正魏碑_GBK" w:eastAsia="方正魏碑_GBK" w:cs="方正魏碑_GBK"/>
          <w:b/>
          <w:sz w:val="24"/>
        </w:rPr>
        <w:t xml:space="preserve">关于符合本国产品标准的声明函</w:t>
      </w:r>
      <w:r/>
    </w:p>
    <w:p>
      <w:pPr>
        <w:pStyle w:val="746"/>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6"/>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4554855</wp:posOffset>
                </wp:positionH>
                <wp:positionV relativeFrom="paragraph">
                  <wp:posOffset>274320</wp:posOffset>
                </wp:positionV>
                <wp:extent cx="571500" cy="79375"/>
                <wp:effectExtent l="0" t="0" r="19050" b="34925"/>
                <wp:wrapNone/>
                <wp:docPr id="2" name="直接箭头连接符 10"/>
                <wp:cNvGraphicFramePr/>
                <a:graphic xmlns:a="http://schemas.openxmlformats.org/drawingml/2006/main">
                  <a:graphicData uri="http://schemas.microsoft.com/office/word/2010/wordprocessingShape">
                    <wps:wsp>
                      <wps:cNvPr id="0" name=""/>
                      <wps:cNvSpPr/>
                      <wps:spPr bwMode="auto">
                        <a:xfrm flipV="1">
                          <a:off x="0" y="0"/>
                          <a:ext cx="571500" cy="793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6432;o:allowoverlap:true;o:allowincell:true;mso-position-horizontal-relative:text;margin-left:358.6pt;mso-position-horizontal:absolute;mso-position-vertical-relative:text;margin-top:21.6pt;mso-position-vertical:absolute;width:45.0pt;height:6.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3303270</wp:posOffset>
                </wp:positionH>
                <wp:positionV relativeFrom="paragraph">
                  <wp:posOffset>264795</wp:posOffset>
                </wp:positionV>
                <wp:extent cx="816610" cy="103505"/>
                <wp:effectExtent l="635" t="4445" r="1905" b="6350"/>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60.1pt;mso-position-horizontal:absolute;mso-position-vertical-relative:text;margin-top:2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1835150</wp:posOffset>
                </wp:positionH>
                <wp:positionV relativeFrom="paragraph">
                  <wp:posOffset>483235</wp:posOffset>
                </wp:positionV>
                <wp:extent cx="784225" cy="78740"/>
                <wp:effectExtent l="0" t="0" r="34925" b="35560"/>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84225" cy="787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44.5pt;mso-position-horizontal:absolute;mso-position-vertical-relative:text;margin-top:38.0pt;mso-position-vertical:absolute;width:61.8pt;height:6.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806450</wp:posOffset>
                </wp:positionH>
                <wp:positionV relativeFrom="paragraph">
                  <wp:posOffset>442595</wp:posOffset>
                </wp:positionV>
                <wp:extent cx="565785" cy="130810"/>
                <wp:effectExtent l="1270" t="4445" r="4445" b="1714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63.5pt;mso-position-horizontal:absolute;mso-position-vertical-relative:text;margin-top:34.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2178050</wp:posOffset>
                </wp:positionH>
                <wp:positionV relativeFrom="paragraph">
                  <wp:posOffset>273685</wp:posOffset>
                </wp:positionV>
                <wp:extent cx="816610" cy="76200"/>
                <wp:effectExtent l="635" t="4445" r="1905" b="14604"/>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71.5pt;mso-position-horizontal:absolute;mso-position-vertical-relative:text;margin-top:21.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4946015</wp:posOffset>
                </wp:positionH>
                <wp:positionV relativeFrom="paragraph">
                  <wp:posOffset>64135</wp:posOffset>
                </wp:positionV>
                <wp:extent cx="577215" cy="92075"/>
                <wp:effectExtent l="635" t="4445" r="12700" b="1778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89.4pt;mso-position-horizontal:absolute;mso-position-vertical-relative:text;margin-top:5.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53"/>
          <w:rFonts w:hint="eastAsia" w:ascii="方正魏碑_GBK" w:hAnsi="方正魏碑_GBK" w:eastAsia="方正魏碑_GBK" w:cs="方正魏碑_GBK"/>
          <w:i w:val="0"/>
          <w:u w:val="single"/>
          <w:shd w:val="clear" w:color="auto" w:fill="ffffff"/>
        </w:rPr>
        <w:t xml:space="preserve">（产品名称1）</w:t>
      </w:r>
      <w:r>
        <w:rPr>
          <w:rStyle w:val="753"/>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53"/>
          <w:rFonts w:hint="eastAsia" w:ascii="方正魏碑_GBK" w:hAnsi="方正魏碑_GBK" w:eastAsia="方正魏碑_GBK" w:cs="方正魏碑_GBK"/>
          <w:i w:val="0"/>
          <w:u w:val="single"/>
          <w:shd w:val="clear" w:color="auto" w:fill="ffffff"/>
        </w:rPr>
        <w:t xml:space="preserve">（厂名）</w:t>
      </w:r>
      <w:r>
        <w:rPr>
          <w:rStyle w:val="753"/>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5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3"/>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53"/>
          <w:rFonts w:hint="eastAsia" w:ascii="方正魏碑_GBK" w:hAnsi="方正魏碑_GBK" w:eastAsia="方正魏碑_GBK" w:cs="方正魏碑_GBK"/>
          <w:i w:val="0"/>
          <w:u w:val="single"/>
          <w:shd w:val="clear" w:color="auto" w:fill="ffffff"/>
        </w:rPr>
        <w:t xml:space="preserve">（规定</w:t>
      </w:r>
      <w:r>
        <w:rPr>
          <w:rStyle w:val="753"/>
          <w:rFonts w:ascii="方正魏碑_GBK" w:hAnsi="方正魏碑_GBK" w:eastAsia="方正魏碑_GBK" w:cs="方正魏碑_GBK"/>
          <w:i w:val="0"/>
          <w:u w:val="single"/>
          <w:shd w:val="clear" w:color="auto" w:fill="ffffff"/>
        </w:rPr>
        <w:t xml:space="preserve">比例</w:t>
      </w:r>
      <w:r>
        <w:rPr>
          <w:rStyle w:val="753"/>
          <w:rFonts w:hint="eastAsia" w:ascii="方正魏碑_GBK" w:hAnsi="方正魏碑_GBK" w:eastAsia="方正魏碑_GBK" w:cs="方正魏碑_GBK"/>
          <w:i w:val="0"/>
          <w:u w:val="single"/>
          <w:shd w:val="clear" w:color="auto" w:fill="ffffff"/>
        </w:rPr>
        <w:t xml:space="preserve">）</w:t>
      </w:r>
      <w:r>
        <w:rPr>
          <w:rStyle w:val="753"/>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5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3"/>
          <w:rFonts w:hint="eastAsia" w:ascii="方正魏碑_GBK" w:hAnsi="方正魏碑_GBK" w:eastAsia="方正魏碑_GBK" w:cs="方正魏碑_GBK"/>
          <w:i w:val="0"/>
          <w:u w:val="single"/>
          <w:shd w:val="clear" w:color="auto" w:fill="ffffff"/>
        </w:rPr>
        <w:t xml:space="preserve">（关键</w:t>
      </w:r>
      <w:r>
        <w:rPr>
          <w:rStyle w:val="753"/>
          <w:rFonts w:ascii="方正魏碑_GBK" w:hAnsi="方正魏碑_GBK" w:eastAsia="方正魏碑_GBK" w:cs="方正魏碑_GBK"/>
          <w:i w:val="0"/>
          <w:u w:val="single"/>
          <w:shd w:val="clear" w:color="auto" w:fill="ffffff"/>
        </w:rPr>
        <w:t xml:space="preserve">组件</w:t>
      </w:r>
      <w:r>
        <w:rPr>
          <w:rStyle w:val="753"/>
          <w:rFonts w:hint="eastAsia" w:ascii="方正魏碑_GBK" w:hAnsi="方正魏碑_GBK" w:eastAsia="方正魏碑_GBK" w:cs="方正魏碑_GBK"/>
          <w:i w:val="0"/>
          <w:u w:val="single"/>
          <w:shd w:val="clear" w:color="auto" w:fill="ffffff"/>
        </w:rPr>
        <w:t xml:space="preserve">）</w:t>
      </w:r>
      <w:r>
        <w:rPr>
          <w:rStyle w:val="753"/>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5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3"/>
          <w:rFonts w:hint="eastAsia" w:ascii="方正魏碑_GBK" w:hAnsi="方正魏碑_GBK" w:eastAsia="方正魏碑_GBK" w:cs="方正魏碑_GBK"/>
          <w:i w:val="0"/>
          <w:u w:val="single"/>
          <w:shd w:val="clear" w:color="auto" w:fill="ffffff"/>
        </w:rPr>
        <w:t xml:space="preserve">（关键工序）</w:t>
      </w:r>
      <w:r>
        <w:rPr>
          <w:rStyle w:val="753"/>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4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4369435</wp:posOffset>
                </wp:positionH>
                <wp:positionV relativeFrom="paragraph">
                  <wp:posOffset>203200</wp:posOffset>
                </wp:positionV>
                <wp:extent cx="462280" cy="147320"/>
                <wp:effectExtent l="1270" t="4445" r="12700" b="1968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44.1pt;mso-position-horizontal:absolute;mso-position-vertical-relative:text;margin-top:16.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1558925</wp:posOffset>
                </wp:positionH>
                <wp:positionV relativeFrom="paragraph">
                  <wp:posOffset>422275</wp:posOffset>
                </wp:positionV>
                <wp:extent cx="908685" cy="140970"/>
                <wp:effectExtent l="635" t="4445" r="5080" b="698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22.8pt;mso-position-horizontal:absolute;mso-position-vertical-relative:text;margin-top:33.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2983230</wp:posOffset>
                </wp:positionH>
                <wp:positionV relativeFrom="paragraph">
                  <wp:posOffset>216535</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34.9pt;mso-position-horizontal:absolute;mso-position-vertical-relative:text;margin-top:17.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1899285</wp:posOffset>
                </wp:positionH>
                <wp:positionV relativeFrom="paragraph">
                  <wp:posOffset>256540</wp:posOffset>
                </wp:positionV>
                <wp:extent cx="843915" cy="125730"/>
                <wp:effectExtent l="635" t="4445" r="12700" b="2222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49.5pt;mso-position-horizontal:absolute;mso-position-vertical-relative:text;margin-top:20.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591820</wp:posOffset>
                </wp:positionH>
                <wp:positionV relativeFrom="paragraph">
                  <wp:posOffset>435610</wp:posOffset>
                </wp:positionV>
                <wp:extent cx="424815" cy="112395"/>
                <wp:effectExtent l="1270" t="4445" r="12065" b="1651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46.6pt;mso-position-horizontal:absolute;mso-position-vertical-relative:text;margin-top:34.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5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53"/>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5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5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53"/>
          <w:rFonts w:hint="eastAsia" w:ascii="方正魏碑_GBK" w:hAnsi="方正魏碑_GBK" w:eastAsia="方正魏碑_GBK" w:cs="方正魏碑_GBK"/>
          <w:i w:val="0"/>
          <w:u w:val="single"/>
          <w:shd w:val="clear" w:color="auto" w:fill="ffffff"/>
        </w:rPr>
        <w:t xml:space="preserve">（规定</w:t>
      </w:r>
      <w:r>
        <w:rPr>
          <w:rStyle w:val="753"/>
          <w:rFonts w:ascii="方正魏碑_GBK" w:hAnsi="方正魏碑_GBK" w:eastAsia="方正魏碑_GBK" w:cs="方正魏碑_GBK"/>
          <w:i w:val="0"/>
          <w:u w:val="single"/>
          <w:shd w:val="clear" w:color="auto" w:fill="ffffff"/>
        </w:rPr>
        <w:t xml:space="preserve">比例</w:t>
      </w:r>
      <w:r>
        <w:rPr>
          <w:rStyle w:val="75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5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53"/>
          <w:rFonts w:hint="eastAsia" w:ascii="方正魏碑_GBK" w:hAnsi="方正魏碑_GBK" w:eastAsia="方正魏碑_GBK" w:cs="方正魏碑_GBK"/>
          <w:i w:val="0"/>
          <w:u w:val="single"/>
          <w:shd w:val="clear" w:color="auto" w:fill="ffffff"/>
        </w:rPr>
        <w:t xml:space="preserve">（关键</w:t>
      </w:r>
      <w:r>
        <w:rPr>
          <w:rStyle w:val="753"/>
          <w:rFonts w:ascii="方正魏碑_GBK" w:hAnsi="方正魏碑_GBK" w:eastAsia="方正魏碑_GBK" w:cs="方正魏碑_GBK"/>
          <w:i w:val="0"/>
          <w:u w:val="single"/>
          <w:shd w:val="clear" w:color="auto" w:fill="ffffff"/>
        </w:rPr>
        <w:t xml:space="preserve">组件</w:t>
      </w:r>
      <w:r>
        <w:rPr>
          <w:rStyle w:val="75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5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3"/>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4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4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46"/>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6"/>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46"/>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46"/>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4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4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4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4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46"/>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46"/>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1"/>
          <w:szCs w:val="31"/>
        </w:rPr>
      </w:pPr>
      <w:r>
        <w:rPr>
          <w:rFonts w:hint="eastAsia" w:ascii="宋体" w:hAnsi="宋体" w:eastAsia="宋体" w:cs="宋体"/>
          <w:b/>
          <w:sz w:val="31"/>
          <w:szCs w:val="31"/>
        </w:rPr>
        <w:br w:type="page" w:clear="all"/>
      </w:r>
      <w:r/>
    </w:p>
    <w:p>
      <w:pPr>
        <w:rPr>
          <w:rFonts w:hint="eastAsia" w:ascii="宋体" w:hAnsi="宋体" w:eastAsia="宋体" w:cs="宋体"/>
          <w:b/>
          <w:sz w:val="31"/>
          <w:szCs w:val="31"/>
        </w:rPr>
      </w:pPr>
      <w:r>
        <w:rPr>
          <w:rFonts w:hint="eastAsia" w:ascii="宋体" w:hAnsi="宋体" w:eastAsia="宋体" w:cs="宋体"/>
          <w:b/>
          <w:sz w:val="31"/>
          <w:szCs w:val="31"/>
        </w:rPr>
        <w:t xml:space="preserve">附件九、声明函</w:t>
      </w:r>
      <w:r/>
    </w:p>
    <w:p>
      <w:pPr>
        <w:jc w:val="center"/>
        <w:spacing w:line="239" w:lineRule="auto"/>
        <w:rPr>
          <w:rFonts w:hint="eastAsia" w:ascii="宋体" w:hAnsi="宋体" w:eastAsia="宋体" w:cs="宋体"/>
          <w:b/>
          <w:sz w:val="24"/>
        </w:rPr>
      </w:pPr>
      <w:r>
        <w:rPr>
          <w:rFonts w:hint="eastAsia" w:ascii="宋体" w:hAnsi="宋体" w:eastAsia="宋体" w:cs="宋体"/>
          <w:b/>
          <w:sz w:val="36"/>
          <w:szCs w:val="36"/>
        </w:rPr>
        <w:t xml:space="preserve">（一）无重大违法记录声明</w:t>
      </w:r>
      <w:r/>
    </w:p>
    <w:p>
      <w:pPr>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spacing w:val="-8"/>
          <w:sz w:val="24"/>
          <w:szCs w:val="20"/>
        </w:rPr>
      </w:pPr>
      <w:r>
        <w:rPr>
          <w:rFonts w:hint="eastAsia" w:ascii="宋体" w:hAnsi="宋体" w:eastAsia="宋体" w:cs="宋体"/>
          <w:sz w:val="24"/>
          <w:szCs w:val="20"/>
        </w:rPr>
        <w:t xml:space="preserve">南京市栖霞区疾病预防控制中心：</w:t>
      </w:r>
      <w:r/>
    </w:p>
    <w:p>
      <w:pPr>
        <w:ind w:firstLine="672"/>
        <w:jc w:val="left"/>
        <w:spacing w:line="360" w:lineRule="auto"/>
        <w:widowControl/>
        <w:rPr>
          <w:rFonts w:hint="eastAsia" w:ascii="宋体" w:hAnsi="宋体" w:eastAsia="宋体" w:cs="宋体"/>
          <w:spacing w:val="-8"/>
          <w:sz w:val="24"/>
          <w:szCs w:val="20"/>
        </w:rPr>
      </w:pPr>
      <w:r>
        <w:rPr>
          <w:rFonts w:hint="eastAsia" w:ascii="宋体" w:hAnsi="宋体" w:eastAsia="宋体" w:cs="宋体"/>
          <w:spacing w:val="-8"/>
          <w:sz w:val="24"/>
          <w:szCs w:val="20"/>
        </w:rPr>
        <w:t xml:space="preserve">我单位 </w:t>
      </w:r>
      <w:r>
        <w:rPr>
          <w:rFonts w:hint="eastAsia" w:ascii="宋体" w:hAnsi="宋体" w:eastAsia="宋体" w:cs="宋体"/>
          <w:spacing w:val="-8"/>
          <w:sz w:val="24"/>
          <w:szCs w:val="20"/>
          <w:u w:val="single"/>
        </w:rPr>
        <w:t xml:space="preserve">            </w:t>
      </w:r>
      <w:r>
        <w:rPr>
          <w:rFonts w:hint="eastAsia" w:ascii="宋体" w:hAnsi="宋体" w:eastAsia="宋体" w:cs="宋体"/>
          <w:spacing w:val="-8"/>
          <w:sz w:val="24"/>
          <w:szCs w:val="20"/>
        </w:rPr>
        <w:t xml:space="preserve">（供应商名称）郑重声明：</w:t>
      </w:r>
      <w:r/>
    </w:p>
    <w:p>
      <w:pPr>
        <w:ind w:firstLine="690"/>
        <w:jc w:val="left"/>
        <w:spacing w:line="360" w:lineRule="auto"/>
        <w:widowControl/>
        <w:rPr>
          <w:rFonts w:hint="eastAsia" w:ascii="宋体" w:hAnsi="宋体" w:eastAsia="宋体" w:cs="宋体"/>
          <w:b/>
          <w:sz w:val="24"/>
          <w:szCs w:val="20"/>
        </w:rPr>
      </w:pPr>
      <w:r>
        <w:rPr>
          <w:rFonts w:hint="eastAsia" w:ascii="宋体" w:hAnsi="宋体" w:eastAsia="宋体" w:cs="宋体"/>
          <w:spacing w:val="-5"/>
          <w:sz w:val="24"/>
          <w:szCs w:val="20"/>
        </w:rPr>
        <w:t xml:space="preserve">我单位参加政府采购活动前3</w:t>
      </w:r>
      <w:r>
        <w:rPr>
          <w:rFonts w:hint="eastAsia" w:ascii="宋体" w:hAnsi="宋体" w:eastAsia="宋体" w:cs="宋体"/>
          <w:spacing w:val="-8"/>
          <w:sz w:val="24"/>
          <w:szCs w:val="20"/>
        </w:rPr>
        <w:t xml:space="preserve"> 年内在经营活动中</w:t>
      </w:r>
      <w:r>
        <w:rPr>
          <w:rFonts w:hint="eastAsia" w:ascii="宋体" w:hAnsi="宋体" w:eastAsia="宋体" w:cs="宋体"/>
          <w:spacing w:val="-8"/>
          <w:sz w:val="24"/>
          <w:szCs w:val="20"/>
          <w:u w:val="single"/>
        </w:rPr>
        <w:t xml:space="preserve">      </w:t>
      </w:r>
      <w:r>
        <w:rPr>
          <w:rFonts w:hint="eastAsia" w:ascii="宋体" w:hAnsi="宋体" w:eastAsia="宋体" w:cs="宋体"/>
          <w:sz w:val="24"/>
          <w:szCs w:val="20"/>
          <w:u w:val="single"/>
        </w:rPr>
        <w:t xml:space="preserve">（</w:t>
      </w:r>
      <w:r>
        <w:rPr>
          <w:rFonts w:hint="eastAsia" w:ascii="宋体" w:hAnsi="宋体" w:eastAsia="宋体" w:cs="宋体"/>
          <w:b/>
          <w:sz w:val="24"/>
          <w:szCs w:val="20"/>
          <w:u w:val="single"/>
        </w:rPr>
        <w:t xml:space="preserve">在下划线上如实填写：有或没有</w:t>
      </w:r>
      <w:r>
        <w:rPr>
          <w:rFonts w:hint="eastAsia" w:ascii="宋体" w:hAnsi="宋体" w:eastAsia="宋体" w:cs="宋体"/>
          <w:spacing w:val="-3"/>
          <w:sz w:val="24"/>
          <w:szCs w:val="20"/>
        </w:rPr>
        <w:t xml:space="preserve">）</w:t>
      </w:r>
      <w:r>
        <w:rPr>
          <w:rFonts w:hint="eastAsia" w:ascii="宋体" w:hAnsi="宋体" w:eastAsia="宋体" w:cs="宋体"/>
          <w:b/>
          <w:bCs/>
          <w:sz w:val="24"/>
          <w:szCs w:val="20"/>
        </w:rPr>
        <w:t xml:space="preserve">重大违法记录，且不是失信被执行人、重大税收违法案件当事人名单、严重违法失信行为记录名单的供应商</w:t>
      </w:r>
      <w:r>
        <w:rPr>
          <w:rFonts w:hint="eastAsia" w:ascii="宋体" w:hAnsi="宋体" w:eastAsia="宋体" w:cs="宋体"/>
          <w:b/>
          <w:spacing w:val="1"/>
          <w:sz w:val="24"/>
          <w:szCs w:val="20"/>
        </w:rPr>
        <w:t xml:space="preserve">。</w:t>
      </w:r>
      <w:r/>
    </w:p>
    <w:p>
      <w:pPr>
        <w:spacing w:line="360" w:lineRule="auto"/>
        <w:rPr>
          <w:rFonts w:hint="eastAsia" w:ascii="宋体" w:hAnsi="宋体" w:eastAsia="宋体" w:cs="宋体"/>
          <w:szCs w:val="21"/>
        </w:rPr>
      </w:pPr>
      <w:r>
        <w:rPr>
          <w:rFonts w:hint="eastAsia" w:ascii="宋体" w:hAnsi="宋体" w:eastAsia="宋体" w:cs="宋体"/>
          <w:sz w:val="24"/>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3990"/>
        <w:jc w:val="right"/>
        <w:spacing w:line="360" w:lineRule="auto"/>
        <w:tabs>
          <w:tab w:val="left" w:pos="5860" w:leader="none"/>
        </w:tabs>
        <w:rPr>
          <w:rFonts w:hint="eastAsia" w:ascii="宋体" w:hAnsi="宋体" w:eastAsia="宋体" w:cs="宋体"/>
          <w:szCs w:val="21"/>
        </w:rPr>
      </w:pPr>
      <w:r>
        <w:rPr>
          <w:rFonts w:hint="eastAsia" w:ascii="宋体" w:hAnsi="宋体" w:eastAsia="宋体" w:cs="宋体"/>
          <w:szCs w:val="21"/>
        </w:rPr>
      </w:r>
      <w:r/>
    </w:p>
    <w:p>
      <w:pPr>
        <w:ind w:firstLine="3990"/>
        <w:jc w:val="right"/>
        <w:spacing w:line="360" w:lineRule="auto"/>
        <w:tabs>
          <w:tab w:val="left" w:pos="5860" w:leader="none"/>
        </w:tabs>
        <w:rPr>
          <w:rFonts w:hint="eastAsia" w:ascii="宋体" w:hAnsi="宋体" w:eastAsia="宋体" w:cs="宋体"/>
          <w:sz w:val="24"/>
        </w:rPr>
      </w:pPr>
      <w:r>
        <w:rPr>
          <w:rFonts w:hint="eastAsia" w:ascii="宋体" w:hAnsi="宋体" w:eastAsia="宋体" w:cs="宋体"/>
          <w:sz w:val="24"/>
        </w:rPr>
        <w:t xml:space="preserve">声明人：</w:t>
      </w:r>
      <w:r>
        <w:rPr>
          <w:rFonts w:hint="eastAsia" w:ascii="宋体" w:hAnsi="宋体" w:eastAsia="宋体" w:cs="宋体"/>
          <w:sz w:val="24"/>
        </w:rPr>
        <w:tab/>
      </w:r>
      <w:r>
        <w:rPr>
          <w:rFonts w:hint="eastAsia" w:ascii="宋体" w:hAnsi="宋体" w:eastAsia="宋体" w:cs="宋体"/>
          <w:sz w:val="24"/>
        </w:rPr>
        <w:t xml:space="preserve">（电子公章）</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sz w:val="24"/>
        </w:rPr>
      </w:pPr>
      <w:r>
        <w:rPr>
          <w:rFonts w:hint="eastAsia" w:ascii="宋体" w:hAnsi="宋体" w:eastAsia="宋体" w:cs="宋体"/>
          <w:sz w:val="24"/>
        </w:rPr>
        <w:t xml:space="preserve">日</w:t>
      </w:r>
      <w:r>
        <w:rPr>
          <w:rFonts w:hint="eastAsia" w:ascii="宋体" w:hAnsi="宋体" w:eastAsia="宋体" w:cs="宋体"/>
          <w:sz w:val="24"/>
        </w:rPr>
        <w:tab/>
      </w:r>
      <w:r>
        <w:rPr>
          <w:rFonts w:hint="eastAsia" w:ascii="宋体" w:hAnsi="宋体" w:eastAsia="宋体" w:cs="宋体"/>
          <w:sz w:val="24"/>
        </w:rPr>
        <w:t xml:space="preserve">期：</w:t>
      </w:r>
      <w:r>
        <w:rPr>
          <w:rFonts w:hint="eastAsia" w:ascii="宋体" w:hAnsi="宋体" w:eastAsia="宋体" w:cs="宋体"/>
          <w:sz w:val="24"/>
        </w:rPr>
        <w:tab/>
      </w:r>
      <w:r>
        <w:rPr>
          <w:rFonts w:hint="eastAsia" w:ascii="宋体" w:hAnsi="宋体" w:eastAsia="宋体" w:cs="宋体"/>
          <w:sz w:val="24"/>
        </w:rPr>
        <w:t xml:space="preserve">年</w:t>
      </w:r>
      <w:r>
        <w:rPr>
          <w:rFonts w:hint="eastAsia" w:ascii="宋体" w:hAnsi="宋体" w:eastAsia="宋体" w:cs="宋体"/>
          <w:sz w:val="24"/>
        </w:rPr>
        <w:tab/>
      </w:r>
      <w:r>
        <w:rPr>
          <w:rFonts w:hint="eastAsia" w:ascii="宋体" w:hAnsi="宋体" w:eastAsia="宋体" w:cs="宋体"/>
          <w:sz w:val="24"/>
        </w:rPr>
        <w:t xml:space="preserve">月</w:t>
      </w:r>
      <w:r>
        <w:rPr>
          <w:rFonts w:hint="eastAsia" w:ascii="宋体" w:hAnsi="宋体" w:eastAsia="宋体" w:cs="宋体"/>
          <w:sz w:val="24"/>
        </w:rPr>
        <w:tab/>
      </w:r>
      <w:r>
        <w:rPr>
          <w:rFonts w:hint="eastAsia" w:ascii="宋体" w:hAnsi="宋体" w:eastAsia="宋体" w:cs="宋体"/>
          <w:sz w:val="24"/>
        </w:rPr>
        <w:t xml:space="preserve">日</w:t>
      </w:r>
      <w:r/>
    </w:p>
    <w:p>
      <w:pPr>
        <w:jc w:val="center"/>
        <w:rPr>
          <w:rFonts w:hint="eastAsia" w:ascii="宋体" w:hAnsi="宋体" w:eastAsia="宋体" w:cs="宋体"/>
          <w:b/>
          <w:sz w:val="31"/>
          <w:szCs w:val="31"/>
        </w:rPr>
      </w:pPr>
      <w:r>
        <w:rPr>
          <w:rFonts w:hint="eastAsia" w:ascii="宋体" w:hAnsi="宋体" w:eastAsia="宋体" w:cs="宋体"/>
          <w:b/>
          <w:sz w:val="31"/>
          <w:szCs w:val="31"/>
        </w:rPr>
        <w:t xml:space="preserve">（二）承诺函</w:t>
      </w:r>
      <w:r/>
    </w:p>
    <w:p>
      <w:pPr>
        <w:rPr>
          <w:rFonts w:hint="eastAsia" w:ascii="宋体" w:hAnsi="宋体" w:eastAsia="宋体" w:cs="宋体"/>
          <w:b/>
          <w:sz w:val="31"/>
          <w:szCs w:val="31"/>
        </w:rPr>
      </w:pPr>
      <w:r>
        <w:rPr>
          <w:rFonts w:hint="eastAsia" w:ascii="宋体" w:hAnsi="宋体" w:eastAsia="宋体" w:cs="宋体"/>
          <w:b/>
          <w:sz w:val="31"/>
          <w:szCs w:val="31"/>
        </w:rPr>
      </w:r>
      <w:r/>
    </w:p>
    <w:p>
      <w:pPr>
        <w:jc w:val="left"/>
        <w:spacing w:line="360" w:lineRule="auto"/>
        <w:rPr>
          <w:rFonts w:ascii="Calibri" w:hAnsi="Calibri" w:eastAsia="宋体" w:cs="Times New Roman"/>
          <w:spacing w:val="-8"/>
          <w:sz w:val="24"/>
          <w:szCs w:val="20"/>
        </w:rPr>
      </w:pPr>
      <w:r>
        <w:rPr>
          <w:rFonts w:hint="eastAsia" w:ascii="Calibri" w:hAnsi="Calibri" w:eastAsia="宋体" w:cs="Times New Roman"/>
          <w:sz w:val="24"/>
          <w:szCs w:val="20"/>
        </w:rPr>
        <w:t xml:space="preserve">南京市栖霞区疾病预防控制中心：</w:t>
      </w:r>
      <w:r/>
    </w:p>
    <w:p>
      <w:pPr>
        <w:ind w:firstLine="480"/>
        <w:spacing w:line="360" w:lineRule="auto"/>
        <w:rPr>
          <w:rFonts w:hint="eastAsia" w:ascii="宋体" w:hAnsi="宋体" w:eastAsia="宋体" w:cs="宋体"/>
          <w:bCs/>
          <w:sz w:val="24"/>
        </w:rPr>
      </w:pPr>
      <w:r>
        <w:rPr>
          <w:rFonts w:hint="eastAsia" w:ascii="宋体" w:hAnsi="宋体" w:cs="宋体"/>
          <w:bCs/>
          <w:sz w:val="24"/>
        </w:rPr>
        <w:t xml:space="preserve">我单位</w:t>
      </w:r>
      <w:r>
        <w:rPr>
          <w:rFonts w:hint="eastAsia" w:ascii="宋体" w:hAnsi="宋体" w:cs="宋体"/>
          <w:sz w:val="24"/>
          <w:szCs w:val="21"/>
          <w:u w:val="single"/>
        </w:rPr>
        <w:t xml:space="preserve">        （供应商名称）</w:t>
      </w:r>
      <w:r>
        <w:rPr>
          <w:rFonts w:hint="eastAsia" w:ascii="宋体" w:hAnsi="宋体" w:cs="宋体"/>
          <w:bCs/>
          <w:sz w:val="24"/>
        </w:rPr>
        <w:t xml:space="preserve">郑重承诺以下事项，若有虚假承诺愿承担一切相关责任：</w:t>
      </w:r>
      <w:r/>
    </w:p>
    <w:p>
      <w:pPr>
        <w:ind w:firstLine="240"/>
        <w:spacing w:line="360" w:lineRule="auto"/>
        <w:rPr>
          <w:rFonts w:hint="eastAsia" w:ascii="宋体" w:hAnsi="宋体" w:cs="宋体"/>
          <w:sz w:val="24"/>
        </w:rPr>
      </w:pPr>
      <w:r>
        <w:rPr>
          <w:rFonts w:hint="eastAsia" w:ascii="宋体" w:hAnsi="宋体" w:cs="宋体"/>
          <w:sz w:val="24"/>
        </w:rPr>
        <w:t xml:space="preserve">（1）单位负责人为同一人或者存在直接控股、管理关系的不同供应商，不得参加同一合同项下的政府采购活动。</w:t>
      </w:r>
      <w:r/>
    </w:p>
    <w:p>
      <w:pPr>
        <w:ind w:firstLine="24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240"/>
        <w:spacing w:line="360" w:lineRule="auto"/>
        <w:rPr>
          <w:rFonts w:hint="eastAsia" w:ascii="宋体" w:hAnsi="宋体" w:cs="宋体"/>
          <w:sz w:val="24"/>
        </w:rPr>
      </w:pPr>
      <w:r>
        <w:rPr>
          <w:rFonts w:hint="eastAsia" w:ascii="宋体" w:hAnsi="宋体" w:cs="宋体"/>
          <w:sz w:val="24"/>
        </w:rPr>
        <w:t xml:space="preserve">（3）未被“信用中国”网站、“中国政府采网”网站、“信用江苏”列入失信被执行人、重大税收违法案件当事人名单、政府采购严重违法失信行为记录名单。</w:t>
      </w:r>
      <w:r/>
    </w:p>
    <w:p>
      <w:pPr>
        <w:ind w:firstLine="240"/>
        <w:rPr>
          <w:rFonts w:hint="eastAsia" w:ascii="宋体" w:hAnsi="宋体" w:cs="宋体"/>
          <w:b/>
          <w:sz w:val="31"/>
          <w:szCs w:val="31"/>
        </w:rPr>
      </w:pPr>
      <w:r>
        <w:rPr>
          <w:rFonts w:hint="eastAsia" w:ascii="宋体" w:hAnsi="宋体" w:eastAsia="宋体" w:cs="宋体"/>
          <w:sz w:val="24"/>
        </w:rPr>
        <w:t xml:space="preserve">（4）</w:t>
      </w:r>
      <w:r>
        <w:rPr>
          <w:rFonts w:hint="eastAsia" w:ascii="宋体" w:hAnsi="宋体" w:cs="宋体"/>
          <w:sz w:val="24"/>
        </w:rPr>
        <w:t xml:space="preserve">我单位为非联合体投标。</w:t>
      </w:r>
      <w:r/>
    </w:p>
    <w:p>
      <w:pPr>
        <w:ind w:right="9"/>
        <w:spacing w:line="360" w:lineRule="auto"/>
        <w:rPr>
          <w:rFonts w:hint="eastAsia" w:ascii="宋体" w:hAnsi="宋体" w:cs="宋体"/>
          <w:szCs w:val="21"/>
        </w:rPr>
      </w:pPr>
      <w:r>
        <w:rPr>
          <w:rFonts w:hint="eastAsia" w:ascii="宋体" w:hAnsi="宋体" w:cs="宋体"/>
          <w:szCs w:val="21"/>
        </w:rPr>
      </w:r>
      <w:r/>
    </w:p>
    <w:p>
      <w:pPr>
        <w:ind w:right="9" w:firstLine="6090"/>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（电子公章）</w:t>
      </w:r>
      <w:r/>
    </w:p>
    <w:p>
      <w:pPr>
        <w:ind w:right="9" w:firstLine="4620"/>
        <w:spacing w:line="360" w:lineRule="auto"/>
        <w:rPr>
          <w:rFonts w:hint="eastAsia" w:ascii="宋体" w:hAnsi="宋体" w:cs="宋体"/>
          <w:szCs w:val="21"/>
          <w:u w:val="single"/>
        </w:rPr>
      </w:pPr>
      <w:r>
        <w:rPr>
          <w:rFonts w:hint="eastAsia" w:ascii="宋体" w:hAnsi="宋体" w:cs="宋体"/>
          <w:szCs w:val="21"/>
        </w:rPr>
        <w:t xml:space="preserve">法定代表人或其授权代理人：</w:t>
      </w:r>
      <w:r>
        <w:rPr>
          <w:rFonts w:hint="eastAsia" w:ascii="宋体" w:hAnsi="宋体" w:cs="宋体"/>
          <w:szCs w:val="21"/>
          <w:u w:val="single"/>
        </w:rPr>
        <w:t xml:space="preserve">（签字或盖章）</w:t>
      </w:r>
      <w:r/>
    </w:p>
    <w:p>
      <w:pPr>
        <w:jc w:val="center"/>
        <w:rPr>
          <w:rFonts w:hint="eastAsia" w:ascii="宋体" w:hAnsi="宋体" w:eastAsia="宋体" w:cs="宋体"/>
          <w:b/>
          <w:sz w:val="31"/>
          <w:szCs w:val="31"/>
        </w:rPr>
      </w:pPr>
      <w:r>
        <w:rPr>
          <w:rFonts w:hint="eastAsia" w:cs="宋体"/>
          <w:szCs w:val="21"/>
        </w:rPr>
        <w:t xml:space="preserve">                                           日期：   年   月   日</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31"/>
          <w:szCs w:val="31"/>
        </w:rPr>
      </w:pPr>
      <w:r>
        <w:rPr>
          <w:rFonts w:hint="eastAsia" w:ascii="宋体" w:hAnsi="宋体" w:eastAsia="宋体" w:cs="宋体"/>
          <w:b/>
          <w:sz w:val="31"/>
          <w:szCs w:val="31"/>
        </w:rPr>
        <w:br w:type="page" w:clear="all"/>
      </w:r>
      <w:r/>
    </w:p>
    <w:p>
      <w:pPr>
        <w:pStyle w:val="798"/>
        <w:rPr>
          <w:rFonts w:hint="eastAsia"/>
        </w:rPr>
      </w:pPr>
      <w:r>
        <w:rPr>
          <w:rFonts w:hint="eastAsia"/>
        </w:rPr>
      </w:r>
      <w:r/>
    </w:p>
    <w:p>
      <w:pPr>
        <w:rPr>
          <w:rFonts w:hint="eastAsia" w:ascii="宋体" w:hAnsi="宋体" w:eastAsia="宋体" w:cs="宋体"/>
          <w:b/>
          <w:bCs/>
          <w:sz w:val="31"/>
          <w:szCs w:val="31"/>
        </w:rPr>
      </w:pPr>
      <w:r>
        <w:rPr>
          <w:rFonts w:hint="eastAsia" w:ascii="宋体" w:hAnsi="宋体" w:eastAsia="宋体" w:cs="宋体"/>
          <w:b/>
          <w:sz w:val="31"/>
          <w:szCs w:val="31"/>
        </w:rPr>
        <w:t xml:space="preserve">附件十、《南京市政府采购供应商信用记录表暨信用承诺书》 </w:t>
      </w:r>
      <w:r/>
    </w:p>
    <w:p>
      <w:pPr>
        <w:ind w:firstLine="1890"/>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 w:val="22"/>
          <w:szCs w:val="22"/>
        </w:rPr>
        <w:t xml:space="preserve">网站在线打印签字并加盖公章</w:t>
      </w:r>
      <w:r>
        <w:rPr>
          <w:rFonts w:hint="eastAsia" w:ascii="宋体" w:hAnsi="宋体" w:eastAsia="宋体" w:cs="宋体"/>
          <w:szCs w:val="21"/>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b/>
          <w:sz w:val="31"/>
          <w:szCs w:val="31"/>
        </w:rPr>
        <w:t xml:space="preserve">附件十一、投标需要的其他证明文件及材料（若有）</w:t>
      </w:r>
      <w:r/>
    </w:p>
    <w:p>
      <w:pPr>
        <w:ind w:left="3800"/>
        <w:spacing w:line="239" w:lineRule="auto"/>
        <w:rPr>
          <w:rFonts w:hint="eastAsia" w:ascii="宋体" w:hAnsi="宋体" w:eastAsia="宋体" w:cs="宋体"/>
          <w:sz w:val="18"/>
        </w:rPr>
      </w:pPr>
      <w:r>
        <w:rPr>
          <w:rFonts w:hint="eastAsia" w:ascii="宋体" w:hAnsi="宋体" w:eastAsia="宋体" w:cs="宋体"/>
          <w:sz w:val="18"/>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footnotePr/>
      <w:endnotePr/>
      <w:type w:val="nextPage"/>
      <w:pgSz w:w="11900" w:h="16838" w:orient="portrait"/>
      <w:pgMar w:top="1270" w:right="1242" w:bottom="1157" w:left="1179" w:header="794"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2865" w:hanging="360"/>
      </w:pPr>
      <w:rPr>
        <w:rFonts w:hint="default" w:ascii="Courier New" w:hAnsi="Courier New" w:eastAsia="Courier New" w:cs="Courier New"/>
      </w:rPr>
    </w:lvl>
    <w:lvl w:ilvl="2">
      <w:start w:val="1"/>
      <w:numFmt w:val="bullet"/>
      <w:isLgl w:val="false"/>
      <w:suff w:val="tab"/>
      <w:lvlText w:val="§"/>
      <w:lvlJc w:val="left"/>
      <w:pPr>
        <w:ind w:left="3585" w:hanging="360"/>
      </w:pPr>
      <w:rPr>
        <w:rFonts w:hint="default" w:ascii="Wingdings" w:hAnsi="Wingdings" w:eastAsia="Wingdings" w:cs="Wingdings"/>
      </w:rPr>
    </w:lvl>
    <w:lvl w:ilvl="3">
      <w:start w:val="1"/>
      <w:numFmt w:val="bullet"/>
      <w:isLgl w:val="false"/>
      <w:suff w:val="tab"/>
      <w:lvlText w:val="·"/>
      <w:lvlJc w:val="left"/>
      <w:pPr>
        <w:ind w:left="4305" w:hanging="360"/>
      </w:pPr>
      <w:rPr>
        <w:rFonts w:hint="default" w:ascii="Symbol" w:hAnsi="Symbol" w:eastAsia="Symbol" w:cs="Symbol"/>
      </w:rPr>
    </w:lvl>
    <w:lvl w:ilvl="4">
      <w:start w:val="1"/>
      <w:numFmt w:val="bullet"/>
      <w:isLgl w:val="false"/>
      <w:suff w:val="tab"/>
      <w:lvlText w:val="o"/>
      <w:lvlJc w:val="left"/>
      <w:pPr>
        <w:ind w:left="5025" w:hanging="360"/>
      </w:pPr>
      <w:rPr>
        <w:rFonts w:hint="default" w:ascii="Courier New" w:hAnsi="Courier New" w:eastAsia="Courier New" w:cs="Courier New"/>
      </w:rPr>
    </w:lvl>
    <w:lvl w:ilvl="5">
      <w:start w:val="1"/>
      <w:numFmt w:val="bullet"/>
      <w:isLgl w:val="false"/>
      <w:suff w:val="tab"/>
      <w:lvlText w:val="§"/>
      <w:lvlJc w:val="left"/>
      <w:pPr>
        <w:ind w:left="5745" w:hanging="360"/>
      </w:pPr>
      <w:rPr>
        <w:rFonts w:hint="default" w:ascii="Wingdings" w:hAnsi="Wingdings" w:eastAsia="Wingdings" w:cs="Wingdings"/>
      </w:rPr>
    </w:lvl>
    <w:lvl w:ilvl="6">
      <w:start w:val="1"/>
      <w:numFmt w:val="bullet"/>
      <w:isLgl w:val="false"/>
      <w:suff w:val="tab"/>
      <w:lvlText w:val="·"/>
      <w:lvlJc w:val="left"/>
      <w:pPr>
        <w:ind w:left="6465" w:hanging="360"/>
      </w:pPr>
      <w:rPr>
        <w:rFonts w:hint="default" w:ascii="Symbol" w:hAnsi="Symbol" w:eastAsia="Symbol" w:cs="Symbol"/>
      </w:rPr>
    </w:lvl>
    <w:lvl w:ilvl="7">
      <w:start w:val="1"/>
      <w:numFmt w:val="bullet"/>
      <w:isLgl w:val="false"/>
      <w:suff w:val="tab"/>
      <w:lvlText w:val="o"/>
      <w:lvlJc w:val="left"/>
      <w:pPr>
        <w:ind w:left="7185" w:hanging="360"/>
      </w:pPr>
      <w:rPr>
        <w:rFonts w:hint="default" w:ascii="Courier New" w:hAnsi="Courier New" w:eastAsia="Courier New" w:cs="Courier New"/>
      </w:rPr>
    </w:lvl>
    <w:lvl w:ilvl="8">
      <w:start w:val="1"/>
      <w:numFmt w:val="bullet"/>
      <w:isLgl w:val="false"/>
      <w:suff w:val="tab"/>
      <w:lvlText w:val="§"/>
      <w:lvlJc w:val="left"/>
      <w:pPr>
        <w:ind w:left="7905"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2160" w:hanging="144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9"/>
  </w:num>
  <w:num w:numId="4">
    <w:abstractNumId w:val="3"/>
  </w:num>
  <w:num w:numId="5">
    <w:abstractNumId w:val="12"/>
  </w:num>
  <w:num w:numId="6">
    <w:abstractNumId w:val="1"/>
  </w:num>
  <w:num w:numId="7">
    <w:abstractNumId w:val="6"/>
  </w:num>
  <w:num w:numId="8">
    <w:abstractNumId w:val="2"/>
  </w:num>
  <w:num w:numId="9">
    <w:abstractNumId w:val="11"/>
  </w:num>
  <w:num w:numId="10">
    <w:abstractNumId w:val="5"/>
  </w:num>
  <w:num w:numId="11">
    <w:abstractNumId w:val="1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14">
    <w:name w:val="Heading 1"/>
    <w:basedOn w:val="713"/>
    <w:next w:val="713"/>
    <w:uiPriority w:val="99"/>
    <w:qFormat/>
    <w:pPr>
      <w:keepLines/>
      <w:keepNext/>
      <w:spacing w:before="340" w:after="330" w:line="578" w:lineRule="auto"/>
      <w:outlineLvl w:val="0"/>
    </w:pPr>
    <w:rPr>
      <w:b/>
      <w:bCs/>
      <w:sz w:val="44"/>
      <w:szCs w:val="44"/>
    </w:rPr>
  </w:style>
  <w:style w:type="paragraph" w:styleId="715">
    <w:name w:val="Heading 2"/>
    <w:basedOn w:val="713"/>
    <w:next w:val="713"/>
    <w:link w:val="817"/>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818"/>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25"/>
    <w:link w:val="819"/>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820"/>
    <w:uiPriority w:val="9"/>
    <w:unhideWhenUsed/>
    <w:qFormat/>
    <w:pPr>
      <w:keepLines/>
      <w:keepNext/>
      <w:spacing w:before="320" w:after="200"/>
      <w:outlineLvl w:val="4"/>
    </w:pPr>
    <w:rPr>
      <w:rFonts w:ascii="Arial" w:hAnsi="Arial" w:eastAsia="Arial" w:cs="Arial"/>
      <w:b/>
      <w:bCs/>
      <w:sz w:val="24"/>
    </w:rPr>
  </w:style>
  <w:style w:type="paragraph" w:styleId="719">
    <w:name w:val="Heading 6"/>
    <w:basedOn w:val="713"/>
    <w:next w:val="713"/>
    <w:link w:val="821"/>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823"/>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824"/>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qFormat/>
  </w:style>
  <w:style w:type="table" w:styleId="724" w:default="1">
    <w:name w:val="Normal Table"/>
    <w:uiPriority w:val="99"/>
    <w:semiHidden/>
    <w:unhideWhenUsed/>
    <w:tblPr>
      <w:tblCellMar>
        <w:left w:w="108" w:type="dxa"/>
        <w:top w:w="0" w:type="dxa"/>
        <w:right w:w="108" w:type="dxa"/>
        <w:bottom w:w="0" w:type="dxa"/>
      </w:tblCellMar>
    </w:tblPr>
  </w:style>
  <w:style w:type="paragraph" w:styleId="725" w:customStyle="1">
    <w:name w:val="正文首缩两字"/>
    <w:basedOn w:val="713"/>
    <w:uiPriority w:val="0"/>
    <w:qFormat/>
    <w:pPr>
      <w:ind w:left="210" w:right="210" w:firstLine="480"/>
      <w:spacing w:line="360" w:lineRule="auto"/>
    </w:pPr>
    <w:rPr>
      <w:rFonts w:ascii="宋体" w:hAnsi="宋体" w:eastAsia="仿宋_GB2312"/>
      <w:sz w:val="24"/>
    </w:rPr>
  </w:style>
  <w:style w:type="paragraph" w:styleId="726">
    <w:name w:val="toc 7"/>
    <w:basedOn w:val="713"/>
    <w:next w:val="713"/>
    <w:uiPriority w:val="39"/>
    <w:unhideWhenUsed/>
    <w:qFormat/>
    <w:pPr>
      <w:ind w:left="1701"/>
      <w:spacing w:after="57"/>
    </w:pPr>
  </w:style>
  <w:style w:type="paragraph" w:styleId="727">
    <w:name w:val="Normal Indent"/>
    <w:basedOn w:val="713"/>
    <w:uiPriority w:val="0"/>
    <w:qFormat/>
    <w:pPr>
      <w:ind w:firstLine="420"/>
    </w:pPr>
  </w:style>
  <w:style w:type="paragraph" w:styleId="728">
    <w:name w:val="Caption"/>
    <w:basedOn w:val="713"/>
    <w:next w:val="7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9">
    <w:name w:val="annotation text"/>
    <w:basedOn w:val="713"/>
    <w:link w:val="948"/>
    <w:uiPriority w:val="99"/>
    <w:unhideWhenUsed/>
    <w:qFormat/>
    <w:pPr>
      <w:jc w:val="left"/>
    </w:pPr>
  </w:style>
  <w:style w:type="paragraph" w:styleId="730">
    <w:name w:val="Body Text"/>
    <w:basedOn w:val="713"/>
    <w:uiPriority w:val="99"/>
    <w:qFormat/>
    <w:pPr>
      <w:spacing w:after="120"/>
    </w:pPr>
    <w:rPr>
      <w:sz w:val="24"/>
    </w:rPr>
  </w:style>
  <w:style w:type="paragraph" w:styleId="731">
    <w:name w:val="Body Text Indent"/>
    <w:basedOn w:val="713"/>
    <w:next w:val="713"/>
    <w:uiPriority w:val="0"/>
    <w:qFormat/>
    <w:pPr>
      <w:ind w:left="420"/>
      <w:spacing w:after="120"/>
    </w:pPr>
    <w:rPr>
      <w:sz w:val="24"/>
    </w:rPr>
  </w:style>
  <w:style w:type="paragraph" w:styleId="732">
    <w:name w:val="toc 5"/>
    <w:basedOn w:val="713"/>
    <w:next w:val="713"/>
    <w:uiPriority w:val="39"/>
    <w:unhideWhenUsed/>
    <w:qFormat/>
    <w:pPr>
      <w:ind w:left="1134"/>
      <w:spacing w:after="57"/>
    </w:pPr>
  </w:style>
  <w:style w:type="paragraph" w:styleId="733">
    <w:name w:val="toc 3"/>
    <w:basedOn w:val="713"/>
    <w:next w:val="713"/>
    <w:uiPriority w:val="39"/>
    <w:unhideWhenUsed/>
    <w:qFormat/>
    <w:pPr>
      <w:ind w:left="567"/>
      <w:spacing w:after="57"/>
    </w:pPr>
  </w:style>
  <w:style w:type="paragraph" w:styleId="734">
    <w:name w:val="toc 8"/>
    <w:basedOn w:val="713"/>
    <w:next w:val="713"/>
    <w:uiPriority w:val="39"/>
    <w:unhideWhenUsed/>
    <w:qFormat/>
    <w:pPr>
      <w:ind w:left="1984"/>
      <w:spacing w:after="57"/>
    </w:pPr>
  </w:style>
  <w:style w:type="paragraph" w:styleId="735">
    <w:name w:val="endnote text"/>
    <w:basedOn w:val="713"/>
    <w:link w:val="942"/>
    <w:uiPriority w:val="99"/>
    <w:semiHidden/>
    <w:unhideWhenUsed/>
    <w:qFormat/>
    <w:rPr>
      <w:sz w:val="20"/>
    </w:rPr>
  </w:style>
  <w:style w:type="paragraph" w:styleId="736">
    <w:name w:val="Footer"/>
    <w:basedOn w:val="713"/>
    <w:link w:val="956"/>
    <w:uiPriority w:val="99"/>
    <w:unhideWhenUsed/>
    <w:qFormat/>
    <w:pPr>
      <w:tabs>
        <w:tab w:val="center" w:pos="4153" w:leader="none"/>
        <w:tab w:val="right" w:pos="8306" w:leader="none"/>
      </w:tabs>
    </w:pPr>
    <w:rPr>
      <w:sz w:val="18"/>
    </w:rPr>
  </w:style>
  <w:style w:type="paragraph" w:styleId="737">
    <w:name w:val="Header"/>
    <w:basedOn w:val="713"/>
    <w:link w:val="832"/>
    <w:uiPriority w:val="99"/>
    <w:unhideWhenUsed/>
    <w:qFormat/>
    <w:pPr>
      <w:tabs>
        <w:tab w:val="center" w:pos="7143" w:leader="none"/>
        <w:tab w:val="right" w:pos="14287" w:leader="none"/>
      </w:tabs>
    </w:pPr>
  </w:style>
  <w:style w:type="paragraph" w:styleId="738">
    <w:name w:val="toc 1"/>
    <w:basedOn w:val="713"/>
    <w:next w:val="713"/>
    <w:uiPriority w:val="39"/>
    <w:unhideWhenUsed/>
    <w:qFormat/>
    <w:pPr>
      <w:spacing w:after="57"/>
    </w:pPr>
  </w:style>
  <w:style w:type="paragraph" w:styleId="739">
    <w:name w:val="toc 4"/>
    <w:basedOn w:val="713"/>
    <w:next w:val="713"/>
    <w:uiPriority w:val="39"/>
    <w:unhideWhenUsed/>
    <w:qFormat/>
    <w:pPr>
      <w:ind w:left="850"/>
      <w:spacing w:after="57"/>
    </w:pPr>
  </w:style>
  <w:style w:type="paragraph" w:styleId="740">
    <w:name w:val="Subtitle"/>
    <w:basedOn w:val="713"/>
    <w:next w:val="713"/>
    <w:link w:val="827"/>
    <w:uiPriority w:val="11"/>
    <w:qFormat/>
    <w:pPr>
      <w:spacing w:before="200" w:after="200"/>
    </w:pPr>
    <w:rPr>
      <w:sz w:val="24"/>
    </w:rPr>
  </w:style>
  <w:style w:type="paragraph" w:styleId="741">
    <w:name w:val="footnote text"/>
    <w:basedOn w:val="713"/>
    <w:link w:val="941"/>
    <w:uiPriority w:val="99"/>
    <w:semiHidden/>
    <w:unhideWhenUsed/>
    <w:qFormat/>
    <w:pPr>
      <w:spacing w:after="40"/>
    </w:pPr>
    <w:rPr>
      <w:sz w:val="18"/>
    </w:rPr>
  </w:style>
  <w:style w:type="paragraph" w:styleId="742">
    <w:name w:val="toc 6"/>
    <w:basedOn w:val="713"/>
    <w:next w:val="713"/>
    <w:uiPriority w:val="39"/>
    <w:unhideWhenUsed/>
    <w:qFormat/>
    <w:pPr>
      <w:ind w:left="1417"/>
      <w:spacing w:after="57"/>
    </w:pPr>
  </w:style>
  <w:style w:type="paragraph" w:styleId="743">
    <w:name w:val="table of figures"/>
    <w:basedOn w:val="713"/>
    <w:next w:val="713"/>
    <w:uiPriority w:val="99"/>
    <w:unhideWhenUsed/>
    <w:qFormat/>
  </w:style>
  <w:style w:type="paragraph" w:styleId="744">
    <w:name w:val="toc 2"/>
    <w:basedOn w:val="713"/>
    <w:next w:val="713"/>
    <w:uiPriority w:val="39"/>
    <w:unhideWhenUsed/>
    <w:qFormat/>
    <w:pPr>
      <w:ind w:left="283"/>
      <w:spacing w:after="57"/>
    </w:pPr>
  </w:style>
  <w:style w:type="paragraph" w:styleId="745">
    <w:name w:val="toc 9"/>
    <w:basedOn w:val="713"/>
    <w:next w:val="713"/>
    <w:uiPriority w:val="39"/>
    <w:unhideWhenUsed/>
    <w:qFormat/>
    <w:pPr>
      <w:ind w:left="2268"/>
      <w:spacing w:after="57"/>
    </w:pPr>
  </w:style>
  <w:style w:type="paragraph" w:styleId="746">
    <w:name w:val="Normal (Web)"/>
    <w:basedOn w:val="713"/>
    <w:uiPriority w:val="99"/>
    <w:unhideWhenUsed/>
    <w:qFormat/>
    <w:pPr>
      <w:spacing w:before="100" w:beforeAutospacing="1" w:after="100" w:afterAutospacing="1"/>
    </w:pPr>
    <w:rPr>
      <w:rFonts w:ascii="宋体" w:hAnsi="宋体" w:cs="宋体"/>
      <w:sz w:val="24"/>
    </w:rPr>
  </w:style>
  <w:style w:type="paragraph" w:styleId="747">
    <w:name w:val="Title"/>
    <w:basedOn w:val="713"/>
    <w:next w:val="713"/>
    <w:link w:val="826"/>
    <w:uiPriority w:val="10"/>
    <w:qFormat/>
    <w:pPr>
      <w:contextualSpacing/>
      <w:spacing w:before="300" w:after="200"/>
    </w:pPr>
    <w:rPr>
      <w:sz w:val="48"/>
      <w:szCs w:val="48"/>
    </w:rPr>
  </w:style>
  <w:style w:type="paragraph" w:styleId="748">
    <w:name w:val="annotation subject"/>
    <w:basedOn w:val="729"/>
    <w:next w:val="729"/>
    <w:link w:val="949"/>
    <w:uiPriority w:val="99"/>
    <w:semiHidden/>
    <w:unhideWhenUsed/>
    <w:qFormat/>
    <w:rPr>
      <w:b/>
      <w:bCs/>
    </w:rPr>
  </w:style>
  <w:style w:type="paragraph" w:styleId="749">
    <w:name w:val="Body Text First Indent 2"/>
    <w:basedOn w:val="731"/>
    <w:uiPriority w:val="0"/>
    <w:qFormat/>
    <w:pPr>
      <w:ind w:left="0" w:firstLine="420"/>
      <w:spacing w:after="0" w:line="360" w:lineRule="auto"/>
    </w:pPr>
    <w:rPr>
      <w:rFonts w:ascii="宋体" w:hAnsi="宋体"/>
      <w:sz w:val="20"/>
    </w:rPr>
  </w:style>
  <w:style w:type="table" w:styleId="750">
    <w:name w:val="Table Grid"/>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endnote reference"/>
    <w:basedOn w:val="723"/>
    <w:uiPriority w:val="99"/>
    <w:semiHidden/>
    <w:unhideWhenUsed/>
    <w:qFormat/>
    <w:rPr>
      <w:vertAlign w:val="superscript"/>
    </w:rPr>
  </w:style>
  <w:style w:type="character" w:styleId="752">
    <w:name w:val="FollowedHyperlink"/>
    <w:basedOn w:val="723"/>
    <w:uiPriority w:val="99"/>
    <w:qFormat/>
    <w:rPr>
      <w:color w:val="800080"/>
      <w:u w:val="single"/>
    </w:rPr>
  </w:style>
  <w:style w:type="character" w:styleId="753">
    <w:name w:val="Emphasis"/>
    <w:uiPriority w:val="20"/>
    <w:qFormat/>
    <w:rPr>
      <w:i/>
      <w:iCs/>
    </w:rPr>
  </w:style>
  <w:style w:type="character" w:styleId="754">
    <w:name w:val="Hyperlink"/>
    <w:uiPriority w:val="99"/>
    <w:qFormat/>
    <w:rPr>
      <w:color w:val="0000ff"/>
      <w:u w:val="single"/>
    </w:rPr>
  </w:style>
  <w:style w:type="character" w:styleId="755">
    <w:name w:val="annotation reference"/>
    <w:basedOn w:val="723"/>
    <w:uiPriority w:val="99"/>
    <w:semiHidden/>
    <w:unhideWhenUsed/>
    <w:qFormat/>
    <w:rPr>
      <w:sz w:val="21"/>
      <w:szCs w:val="21"/>
    </w:rPr>
  </w:style>
  <w:style w:type="character" w:styleId="756">
    <w:name w:val="footnote reference"/>
    <w:basedOn w:val="723"/>
    <w:uiPriority w:val="99"/>
    <w:unhideWhenUsed/>
    <w:qFormat/>
    <w:rPr>
      <w:vertAlign w:val="superscript"/>
    </w:rPr>
  </w:style>
  <w:style w:type="table" w:styleId="757" w:customStyle="1">
    <w:name w:val="Plain Table 1"/>
    <w:basedOn w:val="724"/>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24"/>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24"/>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24"/>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2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2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24"/>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2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Heading"/>
    <w:uiPriority w:val="39"/>
    <w:unhideWhenUsed/>
    <w:rPr>
      <w:rFonts w:ascii="Times New Roman" w:hAnsi="Times New Roman" w:eastAsia="宋体" w:cs="Times New Roman"/>
      <w:lang w:val="en-US" w:eastAsia="zh-CN" w:bidi="ar-SA"/>
    </w:rPr>
  </w:style>
  <w:style w:type="paragraph" w:styleId="777" w:customStyle="1">
    <w:name w:val="BodyText"/>
    <w:basedOn w:val="713"/>
    <w:uiPriority w:val="0"/>
    <w:qFormat/>
    <w:pPr>
      <w:spacing w:after="120"/>
    </w:pPr>
  </w:style>
  <w:style w:type="table" w:styleId="778" w:customStyle="1">
    <w:name w:val="无格式表格 1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2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2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2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2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rPr>
      <w:rFonts w:ascii="Times New Roman" w:hAnsi="Times New Roman" w:eastAsia="宋体" w:cs="Times New Roman"/>
      <w:lang w:val="en-US" w:eastAsia="zh-CN" w:bidi="ar-SA"/>
    </w:rPr>
  </w:style>
  <w:style w:type="paragraph" w:styleId="798" w:customStyle="1">
    <w:name w:val="首行缩进"/>
    <w:basedOn w:val="713"/>
    <w:uiPriority w:val="99"/>
    <w:qFormat/>
    <w:pPr>
      <w:ind w:firstLine="480"/>
      <w:spacing w:line="360" w:lineRule="auto"/>
    </w:pPr>
    <w:rPr>
      <w:rFonts w:ascii="宋体" w:hAnsi="宋体"/>
      <w:sz w:val="24"/>
    </w:rPr>
  </w:style>
  <w:style w:type="character" w:styleId="799" w:customStyle="1">
    <w:name w:val="Heading 2 Char"/>
    <w:basedOn w:val="723"/>
    <w:uiPriority w:val="9"/>
    <w:qFormat/>
    <w:rPr>
      <w:rFonts w:ascii="Arial" w:hAnsi="Arial" w:eastAsia="Arial" w:cs="Arial"/>
      <w:sz w:val="34"/>
    </w:rPr>
  </w:style>
  <w:style w:type="character" w:styleId="800" w:customStyle="1">
    <w:name w:val="Heading 3 Char"/>
    <w:basedOn w:val="723"/>
    <w:uiPriority w:val="9"/>
    <w:qFormat/>
    <w:rPr>
      <w:rFonts w:ascii="Arial" w:hAnsi="Arial" w:eastAsia="Arial" w:cs="Arial"/>
      <w:sz w:val="30"/>
      <w:szCs w:val="30"/>
    </w:rPr>
  </w:style>
  <w:style w:type="character" w:styleId="801" w:customStyle="1">
    <w:name w:val="Heading 4 Char"/>
    <w:basedOn w:val="723"/>
    <w:uiPriority w:val="9"/>
    <w:qFormat/>
    <w:rPr>
      <w:rFonts w:ascii="Arial" w:hAnsi="Arial" w:eastAsia="Arial" w:cs="Arial"/>
      <w:b/>
      <w:bCs/>
      <w:sz w:val="26"/>
      <w:szCs w:val="26"/>
    </w:rPr>
  </w:style>
  <w:style w:type="character" w:styleId="802" w:customStyle="1">
    <w:name w:val="Heading 5 Char"/>
    <w:basedOn w:val="723"/>
    <w:uiPriority w:val="9"/>
    <w:qFormat/>
    <w:rPr>
      <w:rFonts w:ascii="Arial" w:hAnsi="Arial" w:eastAsia="Arial" w:cs="Arial"/>
      <w:b/>
      <w:bCs/>
      <w:sz w:val="24"/>
      <w:szCs w:val="24"/>
    </w:rPr>
  </w:style>
  <w:style w:type="character" w:styleId="803" w:customStyle="1">
    <w:name w:val="Heading 6 Char"/>
    <w:basedOn w:val="723"/>
    <w:uiPriority w:val="9"/>
    <w:qFormat/>
    <w:rPr>
      <w:rFonts w:ascii="Arial" w:hAnsi="Arial" w:eastAsia="Arial" w:cs="Arial"/>
      <w:b/>
      <w:bCs/>
      <w:sz w:val="22"/>
      <w:szCs w:val="22"/>
    </w:rPr>
  </w:style>
  <w:style w:type="character" w:styleId="804" w:customStyle="1">
    <w:name w:val="Heading 7 Char"/>
    <w:basedOn w:val="723"/>
    <w:uiPriority w:val="9"/>
    <w:qFormat/>
    <w:rPr>
      <w:rFonts w:ascii="Arial" w:hAnsi="Arial" w:eastAsia="Arial" w:cs="Arial"/>
      <w:b/>
      <w:bCs/>
      <w:i/>
      <w:iCs/>
      <w:sz w:val="22"/>
      <w:szCs w:val="22"/>
    </w:rPr>
  </w:style>
  <w:style w:type="character" w:styleId="805" w:customStyle="1">
    <w:name w:val="Heading 8 Char"/>
    <w:basedOn w:val="723"/>
    <w:uiPriority w:val="9"/>
    <w:qFormat/>
    <w:rPr>
      <w:rFonts w:ascii="Arial" w:hAnsi="Arial" w:eastAsia="Arial" w:cs="Arial"/>
      <w:i/>
      <w:iCs/>
      <w:sz w:val="22"/>
      <w:szCs w:val="22"/>
    </w:rPr>
  </w:style>
  <w:style w:type="character" w:styleId="806" w:customStyle="1">
    <w:name w:val="Heading 9 Char"/>
    <w:basedOn w:val="723"/>
    <w:uiPriority w:val="9"/>
    <w:qFormat/>
    <w:rPr>
      <w:rFonts w:ascii="Arial" w:hAnsi="Arial" w:eastAsia="Arial" w:cs="Arial"/>
      <w:i/>
      <w:iCs/>
      <w:sz w:val="21"/>
      <w:szCs w:val="21"/>
    </w:rPr>
  </w:style>
  <w:style w:type="character" w:styleId="807" w:customStyle="1">
    <w:name w:val="Title Char"/>
    <w:basedOn w:val="723"/>
    <w:uiPriority w:val="10"/>
    <w:qFormat/>
    <w:rPr>
      <w:sz w:val="48"/>
      <w:szCs w:val="48"/>
    </w:rPr>
  </w:style>
  <w:style w:type="character" w:styleId="808" w:customStyle="1">
    <w:name w:val="Subtitle Char"/>
    <w:basedOn w:val="723"/>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23"/>
    <w:uiPriority w:val="99"/>
    <w:qFormat/>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11"/>
    <w:uiPriority w:val="39"/>
    <w:unhideWhenUsed/>
    <w:qFormat/>
    <w:rPr>
      <w:rFonts w:ascii="Times New Roman" w:hAnsi="Times New Roman" w:eastAsia="宋体" w:cs="Times New Roman"/>
      <w:lang w:val="en-US" w:eastAsia="zh-CN" w:bidi="ar-SA"/>
    </w:rPr>
  </w:style>
  <w:style w:type="paragraph" w:styleId="815">
    <w:name w:val="List Paragraph"/>
    <w:basedOn w:val="713"/>
    <w:next w:val="729"/>
    <w:uiPriority w:val="34"/>
    <w:qFormat/>
    <w:pPr>
      <w:ind w:firstLine="420"/>
    </w:pPr>
  </w:style>
  <w:style w:type="character" w:styleId="816" w:customStyle="1">
    <w:name w:val="Heading 1 Char"/>
    <w:basedOn w:val="723"/>
    <w:uiPriority w:val="9"/>
    <w:qFormat/>
    <w:rPr>
      <w:rFonts w:ascii="Arial" w:hAnsi="Arial" w:eastAsia="Arial" w:cs="Arial"/>
      <w:sz w:val="40"/>
      <w:szCs w:val="40"/>
    </w:rPr>
  </w:style>
  <w:style w:type="character" w:styleId="817" w:customStyle="1">
    <w:name w:val="标题 2 字符"/>
    <w:basedOn w:val="723"/>
    <w:link w:val="715"/>
    <w:uiPriority w:val="9"/>
    <w:qFormat/>
    <w:rPr>
      <w:rFonts w:ascii="Arial" w:hAnsi="Arial" w:eastAsia="Arial" w:cs="Arial"/>
      <w:sz w:val="34"/>
    </w:rPr>
  </w:style>
  <w:style w:type="character" w:styleId="818" w:customStyle="1">
    <w:name w:val="标题 3 字符"/>
    <w:basedOn w:val="723"/>
    <w:link w:val="716"/>
    <w:uiPriority w:val="9"/>
    <w:qFormat/>
    <w:rPr>
      <w:rFonts w:ascii="Arial" w:hAnsi="Arial" w:eastAsia="Arial" w:cs="Arial"/>
      <w:sz w:val="30"/>
      <w:szCs w:val="30"/>
    </w:rPr>
  </w:style>
  <w:style w:type="character" w:styleId="819" w:customStyle="1">
    <w:name w:val="标题 4 字符"/>
    <w:basedOn w:val="723"/>
    <w:link w:val="717"/>
    <w:uiPriority w:val="9"/>
    <w:qFormat/>
    <w:rPr>
      <w:rFonts w:ascii="Arial" w:hAnsi="Arial" w:eastAsia="Arial" w:cs="Arial"/>
      <w:b/>
      <w:bCs/>
      <w:sz w:val="26"/>
      <w:szCs w:val="26"/>
    </w:rPr>
  </w:style>
  <w:style w:type="character" w:styleId="820" w:customStyle="1">
    <w:name w:val="标题 5 字符"/>
    <w:basedOn w:val="723"/>
    <w:link w:val="718"/>
    <w:uiPriority w:val="9"/>
    <w:qFormat/>
    <w:rPr>
      <w:rFonts w:ascii="Arial" w:hAnsi="Arial" w:eastAsia="Arial" w:cs="Arial"/>
      <w:b/>
      <w:bCs/>
      <w:sz w:val="24"/>
      <w:szCs w:val="24"/>
    </w:rPr>
  </w:style>
  <w:style w:type="character" w:styleId="821" w:customStyle="1">
    <w:name w:val="标题 6 字符"/>
    <w:basedOn w:val="723"/>
    <w:link w:val="719"/>
    <w:uiPriority w:val="9"/>
    <w:qFormat/>
    <w:rPr>
      <w:rFonts w:ascii="Arial" w:hAnsi="Arial" w:eastAsia="Arial" w:cs="Arial"/>
      <w:b/>
      <w:bCs/>
      <w:sz w:val="22"/>
      <w:szCs w:val="22"/>
    </w:rPr>
  </w:style>
  <w:style w:type="character" w:styleId="822" w:customStyle="1">
    <w:name w:val="标题 7 字符"/>
    <w:basedOn w:val="723"/>
    <w:link w:val="720"/>
    <w:uiPriority w:val="9"/>
    <w:qFormat/>
    <w:rPr>
      <w:rFonts w:ascii="Arial" w:hAnsi="Arial" w:eastAsia="Arial" w:cs="Arial"/>
      <w:b/>
      <w:bCs/>
      <w:i/>
      <w:iCs/>
      <w:sz w:val="22"/>
      <w:szCs w:val="22"/>
    </w:rPr>
  </w:style>
  <w:style w:type="character" w:styleId="823" w:customStyle="1">
    <w:name w:val="标题 8 字符"/>
    <w:basedOn w:val="723"/>
    <w:link w:val="721"/>
    <w:uiPriority w:val="9"/>
    <w:qFormat/>
    <w:rPr>
      <w:rFonts w:ascii="Arial" w:hAnsi="Arial" w:eastAsia="Arial" w:cs="Arial"/>
      <w:i/>
      <w:iCs/>
      <w:sz w:val="22"/>
      <w:szCs w:val="22"/>
    </w:rPr>
  </w:style>
  <w:style w:type="character" w:styleId="824" w:customStyle="1">
    <w:name w:val="标题 9 字符"/>
    <w:basedOn w:val="723"/>
    <w:link w:val="722"/>
    <w:uiPriority w:val="9"/>
    <w:qFormat/>
    <w:rPr>
      <w:rFonts w:ascii="Arial" w:hAnsi="Arial" w:eastAsia="Arial" w:cs="Arial"/>
      <w:i/>
      <w:iCs/>
      <w:sz w:val="21"/>
      <w:szCs w:val="21"/>
    </w:rPr>
  </w:style>
  <w:style w:type="paragraph" w:styleId="825">
    <w:name w:val="No Spacing"/>
    <w:uiPriority w:val="1"/>
    <w:qFormat/>
    <w:rPr>
      <w:rFonts w:asciiTheme="minorHAnsi" w:hAnsiTheme="minorHAnsi" w:eastAsiaTheme="minorEastAsia" w:cstheme="minorBidi"/>
      <w:lang w:val="en-US" w:eastAsia="zh-CN" w:bidi="ar-SA"/>
    </w:rPr>
  </w:style>
  <w:style w:type="character" w:styleId="826" w:customStyle="1">
    <w:name w:val="标题 字符"/>
    <w:basedOn w:val="723"/>
    <w:link w:val="747"/>
    <w:uiPriority w:val="10"/>
    <w:qFormat/>
    <w:rPr>
      <w:sz w:val="48"/>
      <w:szCs w:val="48"/>
    </w:rPr>
  </w:style>
  <w:style w:type="character" w:styleId="827" w:customStyle="1">
    <w:name w:val="副标题 字符"/>
    <w:basedOn w:val="723"/>
    <w:link w:val="740"/>
    <w:uiPriority w:val="11"/>
    <w:qFormat/>
    <w:rPr>
      <w:sz w:val="24"/>
      <w:szCs w:val="24"/>
    </w:rPr>
  </w:style>
  <w:style w:type="paragraph" w:styleId="828">
    <w:name w:val="Quote"/>
    <w:basedOn w:val="713"/>
    <w:next w:val="713"/>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13"/>
    <w:next w:val="713"/>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页眉 字符"/>
    <w:basedOn w:val="723"/>
    <w:link w:val="737"/>
    <w:uiPriority w:val="99"/>
    <w:qFormat/>
  </w:style>
  <w:style w:type="character" w:styleId="833" w:customStyle="1">
    <w:name w:val="Footer Char"/>
    <w:basedOn w:val="723"/>
    <w:uiPriority w:val="99"/>
    <w:qFormat/>
  </w:style>
  <w:style w:type="character" w:styleId="834" w:customStyle="1">
    <w:name w:val="Caption Char"/>
    <w:uiPriority w:val="99"/>
    <w:qFormat/>
  </w:style>
  <w:style w:type="table" w:styleId="835" w:customStyle="1">
    <w:name w:val="Table Grid Light"/>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6" w:customStyle="1">
    <w:name w:val="Grid Table 1 Light - Accent 1"/>
    <w:basedOn w:val="72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2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2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2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2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basedOn w:val="72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2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2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2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2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2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 Accent 1"/>
    <w:basedOn w:val="72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2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2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2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2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2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basedOn w:val="72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5" w:customStyle="1">
    <w:name w:val="Grid Table 4 - Accent 2"/>
    <w:basedOn w:val="72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6" w:customStyle="1">
    <w:name w:val="Grid Table 4 - Accent 3"/>
    <w:basedOn w:val="72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7" w:customStyle="1">
    <w:name w:val="Grid Table 4 - Accent 4"/>
    <w:basedOn w:val="72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8" w:customStyle="1">
    <w:name w:val="Grid Table 4 - Accent 5"/>
    <w:basedOn w:val="72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9" w:customStyle="1">
    <w:name w:val="Grid Table 4 - Accent 6"/>
    <w:basedOn w:val="72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0"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 Accent 1"/>
    <w:basedOn w:val="72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2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2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2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2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6 Colorful - Accent 6"/>
    <w:basedOn w:val="72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7 Colorful - Accent 1"/>
    <w:basedOn w:val="72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2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2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2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2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2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basedOn w:val="72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2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2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2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2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2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 Accent 1"/>
    <w:basedOn w:val="72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2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2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2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2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2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 Accent 1"/>
    <w:basedOn w:val="72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2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2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2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2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2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 Accent 1"/>
    <w:basedOn w:val="72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72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72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72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72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72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 Accent 1"/>
    <w:basedOn w:val="72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2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2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2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2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2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 Accent 1"/>
    <w:basedOn w:val="72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2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2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2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2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2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 Accent 1"/>
    <w:basedOn w:val="72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2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2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2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2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2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Lined - Accent 2"/>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Lined - Accent 6"/>
    <w:basedOn w:val="72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7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2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9" w:customStyle="1">
    <w:name w:val="Bordered &amp; Lined - Accent 2"/>
    <w:basedOn w:val="72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72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72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72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Bordered &amp; Lined - Accent 6"/>
    <w:basedOn w:val="72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7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2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6" w:customStyle="1">
    <w:name w:val="Bordered - Accent 2"/>
    <w:basedOn w:val="72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72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72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0" w:customStyle="1">
    <w:name w:val="Bordered - Accent 6"/>
    <w:basedOn w:val="72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脚注文本 字符"/>
    <w:link w:val="741"/>
    <w:uiPriority w:val="99"/>
    <w:qFormat/>
    <w:rPr>
      <w:sz w:val="18"/>
    </w:rPr>
  </w:style>
  <w:style w:type="character" w:styleId="942" w:customStyle="1">
    <w:name w:val="尾注文本 字符"/>
    <w:link w:val="735"/>
    <w:uiPriority w:val="99"/>
    <w:qFormat/>
    <w:rPr>
      <w:sz w:val="20"/>
    </w:rPr>
  </w:style>
  <w:style w:type="paragraph" w:styleId="943" w:customStyle="1">
    <w:name w:val="TOC 标题11"/>
    <w:uiPriority w:val="39"/>
    <w:unhideWhenUsed/>
    <w:qFormat/>
    <w:rPr>
      <w:rFonts w:asciiTheme="minorHAnsi" w:hAnsiTheme="minorHAnsi" w:eastAsiaTheme="minorEastAsia" w:cstheme="minorBidi"/>
      <w:lang w:val="en-US" w:eastAsia="zh-CN" w:bidi="ar-SA"/>
    </w:rPr>
  </w:style>
  <w:style w:type="character" w:styleId="944" w:customStyle="1">
    <w:name w:val="font41"/>
    <w:basedOn w:val="723"/>
    <w:uiPriority w:val="0"/>
    <w:qFormat/>
    <w:rPr>
      <w:rFonts w:hint="eastAsia" w:ascii="宋体" w:hAnsi="宋体" w:eastAsia="宋体" w:cs="宋体"/>
      <w:color w:val="2c42ea"/>
      <w:sz w:val="22"/>
      <w:szCs w:val="22"/>
      <w:u w:val="none"/>
    </w:rPr>
  </w:style>
  <w:style w:type="paragraph" w:styleId="945" w:customStyle="1">
    <w:name w:val="Table Paragraph"/>
    <w:basedOn w:val="713"/>
    <w:uiPriority w:val="1"/>
    <w:qFormat/>
  </w:style>
  <w:style w:type="paragraph" w:styleId="94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947"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948" w:customStyle="1">
    <w:name w:val="批注文字 字符"/>
    <w:basedOn w:val="723"/>
    <w:link w:val="729"/>
    <w:uiPriority w:val="99"/>
    <w:qFormat/>
    <w:rPr>
      <w:rFonts w:asciiTheme="minorHAnsi" w:hAnsiTheme="minorHAnsi" w:eastAsiaTheme="minorEastAsia" w:cstheme="minorBidi"/>
      <w:sz w:val="21"/>
      <w:szCs w:val="24"/>
    </w:rPr>
  </w:style>
  <w:style w:type="character" w:styleId="949" w:customStyle="1">
    <w:name w:val="批注主题 字符"/>
    <w:basedOn w:val="948"/>
    <w:link w:val="748"/>
    <w:uiPriority w:val="99"/>
    <w:semiHidden/>
    <w:qFormat/>
    <w:rPr>
      <w:rFonts w:asciiTheme="minorHAnsi" w:hAnsiTheme="minorHAnsi" w:eastAsiaTheme="minorEastAsia" w:cstheme="minorBidi"/>
      <w:b/>
      <w:bCs/>
      <w:sz w:val="21"/>
      <w:szCs w:val="24"/>
    </w:rPr>
  </w:style>
  <w:style w:type="paragraph" w:styleId="950" w:customStyle="1">
    <w:name w:val="正文文本1"/>
    <w:basedOn w:val="951"/>
    <w:next w:val="713"/>
    <w:uiPriority w:val="0"/>
    <w:qFormat/>
    <w:pPr>
      <w:spacing w:after="120"/>
    </w:pPr>
    <w:rPr>
      <w:sz w:val="28"/>
    </w:rPr>
  </w:style>
  <w:style w:type="paragraph" w:styleId="951" w:customStyle="1">
    <w:name w:val="正文1"/>
    <w:next w:val="950"/>
    <w:uiPriority w:val="0"/>
    <w:qFormat/>
    <w:pPr>
      <w:jc w:val="both"/>
      <w:widowControl w:val="off"/>
    </w:pPr>
    <w:rPr>
      <w:rFonts w:ascii="Calibri" w:hAnsi="Calibri" w:eastAsia="宋体" w:cs="Times New Roman"/>
      <w:sz w:val="21"/>
      <w:szCs w:val="22"/>
      <w:lang w:val="en-US" w:eastAsia="zh-CN" w:bidi="ar-SA"/>
    </w:rPr>
  </w:style>
  <w:style w:type="character" w:styleId="952" w:customStyle="1">
    <w:name w:val="22 C"/>
    <w:uiPriority w:val="0"/>
    <w:qFormat/>
    <w:rPr>
      <w:rFonts w:ascii="Arial" w:hAnsi="Arial" w:eastAsia="黑体"/>
      <w:b/>
      <w:color w:val="000000"/>
      <w:sz w:val="30"/>
      <w:lang w:val="en-US" w:eastAsia="zh-CN"/>
    </w:rPr>
  </w:style>
  <w:style w:type="table" w:styleId="953" w:customStyle="1">
    <w:name w:val="Table Normal"/>
    <w:uiPriority w:val="0"/>
    <w:qFormat/>
    <w:tblPr>
      <w:tblCellMar>
        <w:left w:w="0" w:type="dxa"/>
        <w:top w:w="0" w:type="dxa"/>
        <w:right w:w="0" w:type="dxa"/>
        <w:bottom w:w="0" w:type="dxa"/>
      </w:tblCellMar>
    </w:tblPr>
  </w:style>
  <w:style w:type="character" w:styleId="954" w:customStyle="1">
    <w:name w:val="style4"/>
    <w:uiPriority w:val="0"/>
    <w:qFormat/>
  </w:style>
  <w:style w:type="paragraph" w:styleId="955" w:customStyle="1">
    <w:name w:val="Table Text"/>
    <w:basedOn w:val="713"/>
    <w:uiPriority w:val="0"/>
    <w:semiHidden/>
    <w:qFormat/>
    <w:rPr>
      <w:rFonts w:ascii="宋体" w:hAnsi="宋体" w:eastAsia="宋体" w:cs="宋体"/>
      <w:szCs w:val="21"/>
      <w:lang w:eastAsia="en-US"/>
    </w:rPr>
  </w:style>
  <w:style w:type="character" w:styleId="956" w:customStyle="1">
    <w:name w:val="页脚 字符"/>
    <w:basedOn w:val="723"/>
    <w:link w:val="736"/>
    <w:uiPriority w:val="99"/>
    <w:qFormat/>
    <w:rPr>
      <w:rFonts w:asciiTheme="minorHAnsi" w:hAnsiTheme="minorHAnsi" w:eastAsiaTheme="minorEastAsia" w:cstheme="minorBidi"/>
      <w:sz w:val="18"/>
      <w:szCs w:val="24"/>
    </w:rPr>
  </w:style>
  <w:style w:type="paragraph" w:styleId="957" w:customStyle="1">
    <w:name w:val="☆ 正文"/>
    <w:basedOn w:val="713"/>
    <w:uiPriority w:val="0"/>
    <w:qFormat/>
    <w:rPr>
      <w:rFonts w:eastAsia="宋体" w:cs="Times New Roman"/>
      <w:szCs w:val="22"/>
    </w:rPr>
  </w:style>
  <w:style w:type="paragraph" w:styleId="958" w:customStyle="1">
    <w:name w:val="普通正文"/>
    <w:basedOn w:val="713"/>
    <w:uiPriority w:val="0"/>
    <w:qFormat/>
    <w:pPr>
      <w:ind w:firstLine="480"/>
      <w:jc w:val="left"/>
      <w:spacing w:before="120" w:after="120" w:line="360" w:lineRule="auto"/>
    </w:pPr>
    <w:rPr>
      <w:rFonts w:ascii="Arial" w:hAnsi="Arial" w:eastAsia="宋体" w:cs="Times New Roman"/>
      <w:sz w:val="24"/>
    </w:rPr>
  </w:style>
  <w:style w:type="paragraph" w:styleId="959" w:customStyle="1">
    <w:name w:val="msonormal"/>
    <w:basedOn w:val="713"/>
    <w:uiPriority w:val="0"/>
    <w:qFormat/>
    <w:pPr>
      <w:jc w:val="left"/>
      <w:spacing w:before="100" w:beforeAutospacing="1" w:after="100" w:afterAutospacing="1"/>
      <w:widowControl/>
    </w:pPr>
    <w:rPr>
      <w:rFonts w:ascii="宋体" w:hAnsi="宋体" w:eastAsia="宋体" w:cs="宋体"/>
      <w:sz w:val="24"/>
    </w:rPr>
  </w:style>
  <w:style w:type="paragraph" w:styleId="960" w:customStyle="1">
    <w:name w:val="font5"/>
    <w:basedOn w:val="713"/>
    <w:uiPriority w:val="0"/>
    <w:qFormat/>
    <w:pPr>
      <w:jc w:val="left"/>
      <w:spacing w:before="100" w:beforeAutospacing="1" w:after="100" w:afterAutospacing="1"/>
      <w:widowControl/>
    </w:pPr>
    <w:rPr>
      <w:rFonts w:ascii="等线" w:hAnsi="等线" w:eastAsia="等线" w:cs="宋体"/>
      <w:sz w:val="18"/>
      <w:szCs w:val="18"/>
    </w:rPr>
  </w:style>
  <w:style w:type="paragraph" w:styleId="961" w:customStyle="1">
    <w:name w:val="font6"/>
    <w:basedOn w:val="713"/>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962" w:customStyle="1">
    <w:name w:val="font7"/>
    <w:basedOn w:val="713"/>
    <w:uiPriority w:val="0"/>
    <w:qFormat/>
    <w:pPr>
      <w:jc w:val="left"/>
      <w:spacing w:before="100" w:beforeAutospacing="1" w:after="100" w:afterAutospacing="1"/>
      <w:widowControl/>
    </w:pPr>
    <w:rPr>
      <w:rFonts w:ascii="宋体" w:hAnsi="宋体" w:eastAsia="宋体" w:cs="宋体"/>
      <w:color w:val="000000"/>
      <w:sz w:val="22"/>
      <w:szCs w:val="22"/>
      <w:u w:val="single"/>
    </w:rPr>
  </w:style>
  <w:style w:type="paragraph" w:styleId="963" w:customStyle="1">
    <w:name w:val="xl64"/>
    <w:basedOn w:val="713"/>
    <w:uiPriority w:val="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color w:val="0000ff"/>
      <w:sz w:val="24"/>
    </w:rPr>
  </w:style>
  <w:style w:type="paragraph" w:styleId="964" w:customStyle="1">
    <w:name w:val="xl65"/>
    <w:basedOn w:val="713"/>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ff"/>
      <w:sz w:val="24"/>
    </w:rPr>
  </w:style>
  <w:style w:type="paragraph" w:styleId="965" w:customStyle="1">
    <w:name w:val="xl66"/>
    <w:basedOn w:val="713"/>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66" w:customStyle="1">
    <w:name w:val="xl67"/>
    <w:basedOn w:val="713"/>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color w:val="000000"/>
      <w:sz w:val="24"/>
    </w:rPr>
  </w:style>
  <w:style w:type="paragraph" w:styleId="967" w:customStyle="1">
    <w:name w:val="xl68"/>
    <w:basedOn w:val="713"/>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8" w:customStyle="1">
    <w:name w:val="xl69"/>
    <w:basedOn w:val="713"/>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9" w:customStyle="1">
    <w:name w:val="xl70"/>
    <w:basedOn w:val="713"/>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70" w:customStyle="1">
    <w:name w:val="xl71"/>
    <w:basedOn w:val="713"/>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71" w:customStyle="1">
    <w:name w:val="xl72"/>
    <w:basedOn w:val="713"/>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72" w:customStyle="1">
    <w:name w:val="xl73"/>
    <w:basedOn w:val="713"/>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73" w:customStyle="1">
    <w:name w:val="xl74"/>
    <w:basedOn w:val="713"/>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74" w:customStyle="1">
    <w:name w:val="xl75"/>
    <w:basedOn w:val="713"/>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b/>
      <w:bCs/>
      <w:color w:val="000000"/>
      <w:sz w:val="24"/>
    </w:rPr>
  </w:style>
  <w:style w:type="paragraph" w:styleId="975" w:customStyle="1">
    <w:name w:val="xl76"/>
    <w:basedOn w:val="713"/>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00"/>
      <w:sz w:val="24"/>
    </w:rPr>
  </w:style>
  <w:style w:type="paragraph" w:styleId="976" w:customStyle="1">
    <w:name w:val="xl77"/>
    <w:basedOn w:val="713"/>
    <w:uiPriority w:val="0"/>
    <w:qFormat/>
    <w:pP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rPr>
  </w:style>
  <w:style w:type="paragraph" w:styleId="977" w:customStyle="1">
    <w:name w:val="xl78"/>
    <w:basedOn w:val="713"/>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4"/>
    </w:rPr>
  </w:style>
  <w:style w:type="paragraph" w:styleId="978" w:customStyle="1">
    <w:name w:val="xl79"/>
    <w:basedOn w:val="713"/>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79" w:customStyle="1">
    <w:name w:val="xl80"/>
    <w:basedOn w:val="713"/>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0"/>
      <w:szCs w:val="20"/>
    </w:rPr>
  </w:style>
  <w:style w:type="paragraph" w:styleId="980" w:customStyle="1">
    <w:name w:val="xl81"/>
    <w:basedOn w:val="713"/>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0"/>
      <w:szCs w:val="20"/>
    </w:rPr>
  </w:style>
  <w:style w:type="paragraph" w:styleId="981" w:customStyle="1">
    <w:name w:val="xl82"/>
    <w:basedOn w:val="713"/>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ff"/>
      <w:sz w:val="24"/>
    </w:rPr>
  </w:style>
  <w:style w:type="paragraph" w:styleId="982" w:customStyle="1">
    <w:name w:val="xl83"/>
    <w:basedOn w:val="713"/>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83" w:customStyle="1">
    <w:name w:val="xl84"/>
    <w:basedOn w:val="713"/>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84" w:customStyle="1">
    <w:name w:val="xl85"/>
    <w:basedOn w:val="713"/>
    <w:uiPriority w:val="0"/>
    <w:qFormat/>
    <w:pPr>
      <w:jc w:val="left"/>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85" w:customStyle="1">
    <w:name w:val="xl86"/>
    <w:basedOn w:val="713"/>
    <w:uiPriority w:val="0"/>
    <w:qFormat/>
    <w:pPr>
      <w:jc w:val="left"/>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86" w:customStyle="1">
    <w:name w:val="xl87"/>
    <w:basedOn w:val="713"/>
    <w:uiPriority w:val="0"/>
    <w:qFormat/>
    <w:pPr>
      <w:jc w:val="left"/>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87" w:customStyle="1">
    <w:name w:val="xl88"/>
    <w:basedOn w:val="713"/>
    <w:uiPriority w:val="0"/>
    <w:qFormat/>
    <w:pP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88" w:customStyle="1">
    <w:name w:val="xl89"/>
    <w:basedOn w:val="713"/>
    <w:uiPriority w:val="0"/>
    <w:qFormat/>
    <w:pP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89" w:customStyle="1">
    <w:name w:val="xl90"/>
    <w:basedOn w:val="713"/>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90" w:customStyle="1">
    <w:name w:val="xl91"/>
    <w:basedOn w:val="713"/>
    <w:uiPriority w:val="0"/>
    <w:qFormat/>
    <w:pPr>
      <w:jc w:val="center"/>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color w:val="000000"/>
      <w:sz w:val="24"/>
    </w:rPr>
  </w:style>
  <w:style w:type="paragraph" w:styleId="991" w:customStyle="1">
    <w:name w:val="xl92"/>
    <w:basedOn w:val="713"/>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92" w:customStyle="1">
    <w:name w:val="xl93"/>
    <w:basedOn w:val="713"/>
    <w:uiPriority w:val="0"/>
    <w:qFormat/>
    <w:pPr>
      <w:jc w:val="left"/>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93" w:customStyle="1">
    <w:name w:val="xl94"/>
    <w:basedOn w:val="713"/>
    <w:uiPriority w:val="0"/>
    <w:qFormat/>
    <w:pPr>
      <w:jc w:val="left"/>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94" w:customStyle="1">
    <w:name w:val="xl95"/>
    <w:basedOn w:val="713"/>
    <w:uiPriority w:val="0"/>
    <w:qFormat/>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95" w:customStyle="1">
    <w:name w:val="xl96"/>
    <w:basedOn w:val="713"/>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96" w:customStyle="1">
    <w:name w:val="xl97"/>
    <w:basedOn w:val="713"/>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97" w:customStyle="1">
    <w:name w:val="xl98"/>
    <w:basedOn w:val="713"/>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98" w:customStyle="1">
    <w:name w:val="xl99"/>
    <w:basedOn w:val="713"/>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99" w:customStyle="1">
    <w:name w:val="xl100"/>
    <w:basedOn w:val="713"/>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1000" w:customStyle="1">
    <w:name w:val="xl101"/>
    <w:basedOn w:val="713"/>
    <w:uiPriority w:val="0"/>
    <w:qFormat/>
    <w:pPr>
      <w:jc w:val="left"/>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b/>
      <w:bCs/>
      <w:color w:val="0000ff"/>
      <w:sz w:val="24"/>
    </w:rPr>
  </w:style>
  <w:style w:type="paragraph" w:styleId="1001" w:customStyle="1">
    <w:name w:val="xl102"/>
    <w:basedOn w:val="713"/>
    <w:uiPriority w:val="0"/>
    <w:qFormat/>
    <w:pPr>
      <w:jc w:val="left"/>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b/>
      <w:bCs/>
      <w:color w:val="0000ff"/>
      <w:sz w:val="24"/>
    </w:rPr>
  </w:style>
  <w:style w:type="paragraph" w:styleId="1002" w:customStyle="1">
    <w:name w:val="xl103"/>
    <w:basedOn w:val="713"/>
    <w:uiPriority w:val="0"/>
    <w:qFormat/>
    <w:pPr>
      <w:jc w:val="left"/>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1003" w:customStyle="1">
    <w:name w:val="xl104"/>
    <w:basedOn w:val="713"/>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sz w:val="24"/>
    </w:rPr>
  </w:style>
  <w:style w:type="paragraph" w:styleId="1004" w:customStyle="1">
    <w:name w:val="xl105"/>
    <w:basedOn w:val="713"/>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sz w:val="24"/>
    </w:rPr>
  </w:style>
  <w:style w:type="paragraph" w:styleId="1005" w:customStyle="1">
    <w:name w:val="xl106"/>
    <w:basedOn w:val="713"/>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sz w:val="24"/>
    </w:rPr>
  </w:style>
  <w:style w:type="paragraph" w:styleId="1006" w:customStyle="1">
    <w:name w:val="正文文本缩进1"/>
    <w:basedOn w:val="713"/>
    <w:uiPriority w:val="99"/>
    <w:qFormat/>
    <w:pPr>
      <w:ind w:firstLine="574"/>
      <w:spacing w:line="312" w:lineRule="atLeast"/>
    </w:pPr>
    <w:rPr>
      <w:rFonts w:ascii="宋体"/>
      <w:sz w:val="28"/>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94E29BB-7456-4859-8914-38F36065C2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杨保兰</cp:lastModifiedBy>
  <cp:revision>230</cp:revision>
  <dcterms:created xsi:type="dcterms:W3CDTF">2025-01-15T01:44:00Z</dcterms:created>
  <dcterms:modified xsi:type="dcterms:W3CDTF">2026-05-18T01:55:24Z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220F878AF2D64CD9A96B8777226C8BC2_13</vt:lpwstr>
  </property>
  <property fmtid="{D5CDD505-2E9C-101B-9397-08002B2CF9AE}" pid="4" name="KSOTemplateDocerSaveRecord">
    <vt:lpwstr>eyJoZGlkIjoiMzE4Y2ZkMzUwODQ3ZWEyOGU1YWMxYjg4ZTQ0Mjg0YWUiLCJ1c2VySWQiOiIyMzUxNTc5NjkifQ==</vt:lpwstr>
  </property>
</Properties>
</file>